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adjustRightInd w:val="0"/>
        <w:snapToGrid w:val="0"/>
        <w:spacing w:line="560" w:lineRule="exact"/>
        <w:jc w:val="center"/>
        <w:rPr>
          <w:rFonts w:cs="方正小标宋简体" w:asciiTheme="majorEastAsia" w:hAnsiTheme="majorEastAsia" w:eastAsiaTheme="majorEastAsia"/>
          <w:b/>
          <w:sz w:val="44"/>
          <w:szCs w:val="44"/>
        </w:rPr>
      </w:pPr>
      <w:bookmarkStart w:id="0" w:name="_GoBack"/>
      <w:bookmarkEnd w:id="0"/>
      <w:r>
        <w:rPr>
          <w:rFonts w:hint="eastAsia" w:cs="方正小标宋简体" w:asciiTheme="majorEastAsia" w:hAnsiTheme="majorEastAsia" w:eastAsiaTheme="majorEastAsia"/>
          <w:b/>
          <w:sz w:val="44"/>
          <w:szCs w:val="44"/>
        </w:rPr>
        <w:t>山东省体育科研专业技术职称</w:t>
      </w:r>
    </w:p>
    <w:p>
      <w:pPr>
        <w:adjustRightInd w:val="0"/>
        <w:snapToGrid w:val="0"/>
        <w:spacing w:line="560" w:lineRule="exact"/>
        <w:jc w:val="center"/>
        <w:rPr>
          <w:rFonts w:cs="方正小标宋简体" w:asciiTheme="majorEastAsia" w:hAnsiTheme="majorEastAsia" w:eastAsiaTheme="majorEastAsia"/>
          <w:b/>
          <w:sz w:val="44"/>
          <w:szCs w:val="44"/>
        </w:rPr>
      </w:pPr>
      <w:r>
        <w:rPr>
          <w:rFonts w:hint="eastAsia" w:cs="方正小标宋简体" w:asciiTheme="majorEastAsia" w:hAnsiTheme="majorEastAsia" w:eastAsiaTheme="majorEastAsia"/>
          <w:b/>
          <w:sz w:val="44"/>
          <w:szCs w:val="44"/>
        </w:rPr>
        <w:t>评价标准条件（试行）</w:t>
      </w:r>
    </w:p>
    <w:p>
      <w:pPr>
        <w:adjustRightInd w:val="0"/>
        <w:snapToGrid w:val="0"/>
        <w:spacing w:line="560" w:lineRule="exact"/>
        <w:jc w:val="center"/>
        <w:rPr>
          <w:rFonts w:ascii="仿宋" w:hAnsi="仿宋" w:eastAsia="仿宋" w:cs="仿宋"/>
          <w:sz w:val="32"/>
          <w:szCs w:val="32"/>
        </w:rPr>
      </w:pPr>
      <w:r>
        <w:rPr>
          <w:rFonts w:hint="eastAsia" w:ascii="仿宋" w:hAnsi="仿宋" w:eastAsia="仿宋" w:cs="仿宋"/>
          <w:sz w:val="32"/>
          <w:szCs w:val="32"/>
        </w:rPr>
        <w:t>（征求意见稿）</w:t>
      </w:r>
    </w:p>
    <w:p>
      <w:pPr>
        <w:adjustRightInd w:val="0"/>
        <w:snapToGrid w:val="0"/>
        <w:spacing w:line="560" w:lineRule="exact"/>
        <w:jc w:val="center"/>
        <w:rPr>
          <w:rFonts w:ascii="宋体" w:hAnsi="宋体" w:cs="宋体"/>
          <w:b/>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ascii="黑体" w:hAnsi="黑体" w:eastAsia="黑体" w:cs="黑体"/>
          <w:bCs/>
          <w:sz w:val="32"/>
          <w:szCs w:val="32"/>
        </w:rPr>
        <w:t xml:space="preserve"> </w:t>
      </w:r>
      <w:r>
        <w:rPr>
          <w:rFonts w:hint="eastAsia" w:ascii="黑体" w:hAnsi="黑体" w:eastAsia="黑体" w:cs="黑体"/>
          <w:bCs/>
          <w:sz w:val="32"/>
          <w:szCs w:val="32"/>
        </w:rPr>
        <w:t>总则</w:t>
      </w:r>
    </w:p>
    <w:p>
      <w:pPr>
        <w:adjustRightInd w:val="0"/>
        <w:snapToGrid w:val="0"/>
        <w:spacing w:line="560" w:lineRule="exact"/>
        <w:rPr>
          <w:rFonts w:ascii="黑体" w:hAnsi="黑体" w:eastAsia="黑体" w:cs="黑体"/>
          <w:bCs/>
          <w:sz w:val="32"/>
          <w:szCs w:val="32"/>
        </w:rPr>
      </w:pPr>
    </w:p>
    <w:p>
      <w:pPr>
        <w:adjustRightInd w:val="0"/>
        <w:snapToGrid w:val="0"/>
        <w:spacing w:line="560" w:lineRule="exact"/>
        <w:ind w:firstLine="640" w:firstLineChars="200"/>
        <w:jc w:val="left"/>
        <w:rPr>
          <w:rFonts w:ascii="仿宋_GB2312" w:eastAsia="仿宋_GB2312"/>
          <w:sz w:val="32"/>
          <w:szCs w:val="32"/>
          <w:lang w:bidi="ar"/>
        </w:rPr>
      </w:pPr>
      <w:r>
        <w:rPr>
          <w:rFonts w:hint="eastAsia" w:ascii="黑体" w:hAnsi="黑体" w:eastAsia="黑体" w:cs="黑体"/>
          <w:bCs/>
          <w:kern w:val="0"/>
          <w:sz w:val="32"/>
          <w:szCs w:val="32"/>
          <w:lang w:bidi="ar"/>
        </w:rPr>
        <w:t>第一条</w:t>
      </w:r>
      <w:r>
        <w:rPr>
          <w:rFonts w:ascii="仿宋" w:hAnsi="仿宋" w:eastAsia="仿宋" w:cs="仿宋"/>
          <w:bCs/>
          <w:kern w:val="0"/>
          <w:sz w:val="32"/>
          <w:szCs w:val="32"/>
          <w:lang w:bidi="ar"/>
        </w:rPr>
        <w:t xml:space="preserve">  </w:t>
      </w:r>
      <w:r>
        <w:rPr>
          <w:rFonts w:hint="eastAsia" w:ascii="仿宋_GB2312" w:hAnsi="微软雅黑" w:eastAsia="仿宋_GB2312" w:cs="仿宋_GB2312"/>
          <w:sz w:val="31"/>
          <w:szCs w:val="31"/>
        </w:rPr>
        <w:t>为</w:t>
      </w:r>
      <w:r>
        <w:rPr>
          <w:rFonts w:hint="eastAsia" w:ascii="仿宋_GB2312" w:eastAsia="仿宋_GB2312"/>
          <w:sz w:val="32"/>
          <w:szCs w:val="32"/>
          <w:lang w:bidi="ar"/>
        </w:rPr>
        <w:t>进一步完善和规范体育科研专业技术职称评价机制，科学、客观、公正地评价体育科研专业技术人才，</w:t>
      </w:r>
      <w:r>
        <w:rPr>
          <w:rFonts w:hint="eastAsia" w:ascii="仿宋_GB2312" w:hAnsi="微软雅黑" w:eastAsia="仿宋_GB2312" w:cs="仿宋_GB2312"/>
          <w:sz w:val="31"/>
          <w:szCs w:val="31"/>
        </w:rPr>
        <w:t>贯</w:t>
      </w:r>
      <w:r>
        <w:rPr>
          <w:rFonts w:ascii="仿宋_GB2312" w:hAnsi="微软雅黑" w:eastAsia="仿宋_GB2312" w:cs="仿宋_GB2312"/>
          <w:sz w:val="31"/>
          <w:szCs w:val="31"/>
        </w:rPr>
        <w:t>通高技能人才与专业技术人才职业发展通道</w:t>
      </w:r>
      <w:r>
        <w:rPr>
          <w:rFonts w:hint="eastAsia" w:ascii="仿宋_GB2312" w:hAnsi="微软雅黑" w:eastAsia="仿宋_GB2312" w:cs="仿宋_GB2312"/>
          <w:sz w:val="31"/>
          <w:szCs w:val="31"/>
        </w:rPr>
        <w:t>，</w:t>
      </w:r>
      <w:r>
        <w:rPr>
          <w:rFonts w:hint="eastAsia" w:ascii="仿宋_GB2312" w:eastAsia="仿宋_GB2312"/>
          <w:sz w:val="32"/>
          <w:szCs w:val="32"/>
          <w:lang w:bidi="ar"/>
        </w:rPr>
        <w:t>促进高素质体育人才队伍建设，</w:t>
      </w:r>
      <w:r>
        <w:rPr>
          <w:rFonts w:hint="eastAsia" w:ascii="仿宋_GB2312" w:eastAsia="仿宋_GB2312"/>
          <w:sz w:val="32"/>
          <w:szCs w:val="32"/>
        </w:rPr>
        <w:t>充分发挥职称评审在体育科研行业人才培养发展中的激励作用，</w:t>
      </w:r>
      <w:r>
        <w:rPr>
          <w:rFonts w:hint="eastAsia" w:ascii="仿宋_GB2312" w:eastAsia="仿宋_GB2312"/>
          <w:sz w:val="32"/>
          <w:szCs w:val="32"/>
          <w:lang w:bidi="ar"/>
        </w:rPr>
        <w:t>根据国家和省有关文件精神，制定本条件。</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黑体" w:hAnsi="黑体" w:eastAsia="黑体" w:cs="黑体"/>
          <w:bCs/>
          <w:kern w:val="0"/>
          <w:sz w:val="32"/>
          <w:szCs w:val="32"/>
          <w:lang w:bidi="ar"/>
        </w:rPr>
        <w:t>第二条</w:t>
      </w:r>
      <w:r>
        <w:rPr>
          <w:rFonts w:ascii="黑体" w:hAnsi="黑体" w:eastAsia="黑体" w:cs="黑体"/>
          <w:bCs/>
          <w:kern w:val="0"/>
          <w:sz w:val="32"/>
          <w:szCs w:val="32"/>
          <w:lang w:bidi="ar"/>
        </w:rPr>
        <w:t xml:space="preserve">  </w:t>
      </w:r>
      <w:r>
        <w:rPr>
          <w:rFonts w:hint="eastAsia" w:ascii="仿宋_GB2312" w:eastAsia="仿宋_GB2312"/>
          <w:sz w:val="32"/>
          <w:szCs w:val="32"/>
          <w:lang w:bidi="ar"/>
        </w:rPr>
        <w:t>体育科研专业技术职称评审，坚持德才兼备、以德为先，坚持破除“四唯”、突出业绩，坚持分类评价、鼓励创新，根据职业属性、专业方向和职责范围、岗位需求，重点考量为群众体育、竞技体育、体育产业、体育文化等体育领域发展作出的实际贡献和取得的成效。</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黑体" w:hAnsi="黑体" w:eastAsia="黑体" w:cs="黑体"/>
          <w:bCs/>
          <w:kern w:val="0"/>
          <w:sz w:val="32"/>
          <w:szCs w:val="32"/>
          <w:lang w:bidi="ar"/>
        </w:rPr>
        <w:t>第三条</w:t>
      </w:r>
      <w:r>
        <w:rPr>
          <w:rFonts w:ascii="仿宋" w:hAnsi="仿宋" w:eastAsia="仿宋" w:cs="仿宋"/>
          <w:bCs/>
          <w:kern w:val="0"/>
          <w:sz w:val="32"/>
          <w:szCs w:val="32"/>
          <w:lang w:bidi="ar"/>
        </w:rPr>
        <w:t xml:space="preserve">  </w:t>
      </w:r>
      <w:r>
        <w:rPr>
          <w:rFonts w:hint="eastAsia" w:ascii="仿宋_GB2312" w:eastAsia="仿宋_GB2312"/>
          <w:sz w:val="32"/>
          <w:szCs w:val="32"/>
          <w:lang w:bidi="ar"/>
        </w:rPr>
        <w:t>体育科研专业技术职称名称</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正高级职称：研究员</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副高级职称：副研究员</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中级职称：助理研究员</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初级职称：研究实习员</w:t>
      </w:r>
    </w:p>
    <w:p>
      <w:pPr>
        <w:widowControl/>
        <w:adjustRightInd w:val="0"/>
        <w:snapToGrid w:val="0"/>
        <w:spacing w:line="560" w:lineRule="exact"/>
        <w:ind w:firstLine="640" w:firstLineChars="200"/>
        <w:jc w:val="left"/>
        <w:rPr>
          <w:rFonts w:eastAsia="仿宋"/>
        </w:rPr>
      </w:pPr>
      <w:r>
        <w:rPr>
          <w:rFonts w:hint="eastAsia" w:ascii="黑体" w:hAnsi="黑体" w:eastAsia="黑体" w:cs="黑体"/>
          <w:sz w:val="32"/>
          <w:szCs w:val="32"/>
        </w:rPr>
        <w:t>第四条</w:t>
      </w:r>
      <w:r>
        <w:rPr>
          <w:rFonts w:ascii="仿宋_GB2312" w:eastAsia="仿宋_GB2312"/>
          <w:sz w:val="32"/>
          <w:szCs w:val="32"/>
        </w:rPr>
        <w:t xml:space="preserve">  </w:t>
      </w:r>
      <w:r>
        <w:rPr>
          <w:rFonts w:hint="eastAsia" w:ascii="仿宋_GB2312" w:eastAsia="仿宋_GB2312"/>
          <w:sz w:val="32"/>
          <w:szCs w:val="32"/>
          <w:lang w:bidi="ar"/>
        </w:rPr>
        <w:t>本条件适用于全省从事体育科学研究工作的在职在岗专业技术人员和职业技能人才。</w:t>
      </w:r>
    </w:p>
    <w:p>
      <w:pPr>
        <w:adjustRightInd w:val="0"/>
        <w:snapToGrid w:val="0"/>
        <w:spacing w:line="560" w:lineRule="exact"/>
        <w:jc w:val="left"/>
        <w:rPr>
          <w:rFonts w:ascii="仿宋" w:hAnsi="仿宋" w:eastAsia="仿宋" w:cs="仿宋"/>
          <w:bCs/>
          <w:kern w:val="0"/>
          <w:sz w:val="32"/>
          <w:szCs w:val="32"/>
          <w:lang w:bidi="ar"/>
        </w:rPr>
      </w:pPr>
    </w:p>
    <w:p>
      <w:pPr>
        <w:numPr>
          <w:ilvl w:val="0"/>
          <w:numId w:val="1"/>
        </w:numPr>
        <w:adjustRightInd w:val="0"/>
        <w:snapToGrid w:val="0"/>
        <w:spacing w:line="560" w:lineRule="exact"/>
        <w:jc w:val="center"/>
        <w:rPr>
          <w:rFonts w:ascii="黑体" w:hAnsi="黑体" w:eastAsia="黑体" w:cs="黑体"/>
          <w:bCs/>
          <w:sz w:val="32"/>
          <w:szCs w:val="32"/>
        </w:rPr>
      </w:pPr>
      <w:r>
        <w:rPr>
          <w:rFonts w:ascii="黑体" w:hAnsi="黑体" w:eastAsia="黑体" w:cs="黑体"/>
          <w:bCs/>
          <w:sz w:val="32"/>
          <w:szCs w:val="32"/>
        </w:rPr>
        <w:t xml:space="preserve"> </w:t>
      </w:r>
      <w:r>
        <w:rPr>
          <w:rFonts w:hint="eastAsia" w:ascii="黑体" w:hAnsi="黑体" w:eastAsia="黑体" w:cs="黑体"/>
          <w:bCs/>
          <w:sz w:val="32"/>
          <w:szCs w:val="32"/>
        </w:rPr>
        <w:t>基本条件</w:t>
      </w:r>
    </w:p>
    <w:p>
      <w:pPr>
        <w:adjustRightInd w:val="0"/>
        <w:snapToGrid w:val="0"/>
        <w:spacing w:line="560" w:lineRule="exact"/>
        <w:rPr>
          <w:rFonts w:ascii="黑体" w:hAnsi="黑体" w:eastAsia="黑体" w:cs="黑体"/>
          <w:bCs/>
          <w:sz w:val="32"/>
          <w:szCs w:val="32"/>
        </w:rPr>
      </w:pPr>
    </w:p>
    <w:p>
      <w:pPr>
        <w:spacing w:line="560" w:lineRule="exact"/>
        <w:ind w:firstLine="640" w:firstLineChars="200"/>
        <w:rPr>
          <w:rFonts w:ascii="仿宋_GB2312" w:eastAsia="仿宋_GB2312"/>
          <w:sz w:val="32"/>
          <w:szCs w:val="32"/>
          <w:lang w:bidi="ar"/>
        </w:rPr>
      </w:pPr>
      <w:r>
        <w:rPr>
          <w:rFonts w:hint="eastAsia" w:ascii="黑体" w:hAnsi="黑体" w:eastAsia="黑体"/>
          <w:sz w:val="32"/>
          <w:szCs w:val="32"/>
        </w:rPr>
        <w:t>第五条</w:t>
      </w:r>
      <w:r>
        <w:rPr>
          <w:rFonts w:ascii="黑体" w:hAnsi="黑体" w:eastAsia="黑体"/>
          <w:sz w:val="32"/>
          <w:szCs w:val="32"/>
        </w:rPr>
        <w:t xml:space="preserve">  </w:t>
      </w:r>
      <w:r>
        <w:rPr>
          <w:rFonts w:hint="eastAsia" w:ascii="仿宋_GB2312" w:eastAsia="仿宋_GB2312"/>
          <w:sz w:val="32"/>
          <w:szCs w:val="32"/>
          <w:lang w:bidi="ar"/>
        </w:rPr>
        <w:t>热爱中华人民共和国，遵守国家宪法和法律法规；拥护中国共产党的领导，坚持党的基本路线、方针、政策，积极为中国特色社会主义建设事业服务。</w:t>
      </w:r>
    </w:p>
    <w:p>
      <w:pPr>
        <w:spacing w:line="560" w:lineRule="exact"/>
        <w:ind w:firstLine="640" w:firstLineChars="200"/>
        <w:rPr>
          <w:rFonts w:ascii="仿宋_GB2312" w:eastAsia="仿宋_GB2312"/>
          <w:sz w:val="32"/>
          <w:szCs w:val="32"/>
        </w:rPr>
      </w:pPr>
      <w:r>
        <w:rPr>
          <w:rFonts w:hint="eastAsia" w:ascii="黑体" w:hAnsi="黑体" w:eastAsia="黑体"/>
          <w:sz w:val="32"/>
          <w:szCs w:val="32"/>
        </w:rPr>
        <w:t>第六条</w:t>
      </w:r>
      <w:r>
        <w:rPr>
          <w:rFonts w:ascii="仿宋_GB2312" w:eastAsia="仿宋_GB2312"/>
          <w:sz w:val="32"/>
          <w:szCs w:val="32"/>
        </w:rPr>
        <w:t xml:space="preserve">  </w:t>
      </w:r>
      <w:r>
        <w:rPr>
          <w:rFonts w:hint="eastAsia" w:ascii="仿宋_GB2312" w:eastAsia="仿宋_GB2312"/>
          <w:sz w:val="32"/>
          <w:szCs w:val="32"/>
        </w:rPr>
        <w:t>热爱体育事业，作风正派、态度端正，恪守诚信、乐于奉献，身心健康、勤奋工作，具有良好的敬业精神、职业道德和社会公德。</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第七条</w:t>
      </w:r>
      <w:r>
        <w:rPr>
          <w:rFonts w:ascii="黑体" w:hAnsi="黑体" w:eastAsia="黑体"/>
          <w:sz w:val="32"/>
          <w:szCs w:val="32"/>
        </w:rPr>
        <w:t xml:space="preserve">  </w:t>
      </w:r>
      <w:r>
        <w:rPr>
          <w:rFonts w:hint="eastAsia" w:ascii="仿宋_GB2312" w:eastAsia="仿宋_GB2312"/>
          <w:sz w:val="32"/>
          <w:szCs w:val="32"/>
        </w:rPr>
        <w:t>按照国家和省有关规定完成继续教育学习任务。其中，申报助理研究员以上职称的，还应具备指导、培养下一级职称研究人员的能力。</w:t>
      </w:r>
    </w:p>
    <w:p>
      <w:pPr>
        <w:adjustRightInd w:val="0"/>
        <w:snapToGrid w:val="0"/>
        <w:spacing w:line="560" w:lineRule="exact"/>
        <w:rPr>
          <w:rFonts w:ascii="宋体" w:hAnsi="宋体" w:cs="宋体"/>
          <w:b/>
          <w:sz w:val="32"/>
          <w:szCs w:val="32"/>
        </w:rPr>
      </w:pPr>
      <w:r>
        <w:rPr>
          <w:rFonts w:ascii="宋体" w:hAnsi="宋体" w:cs="宋体"/>
          <w:b/>
          <w:sz w:val="32"/>
          <w:szCs w:val="32"/>
        </w:rPr>
        <w:t xml:space="preserve">  </w:t>
      </w:r>
    </w:p>
    <w:p>
      <w:pPr>
        <w:numPr>
          <w:ilvl w:val="0"/>
          <w:numId w:val="1"/>
        </w:numPr>
        <w:adjustRightInd w:val="0"/>
        <w:snapToGrid w:val="0"/>
        <w:spacing w:line="560" w:lineRule="exact"/>
        <w:jc w:val="center"/>
        <w:rPr>
          <w:rFonts w:ascii="黑体" w:hAnsi="黑体" w:eastAsia="黑体" w:cs="黑体"/>
          <w:bCs/>
          <w:sz w:val="32"/>
          <w:szCs w:val="32"/>
        </w:rPr>
      </w:pPr>
      <w:r>
        <w:rPr>
          <w:rFonts w:ascii="黑体" w:hAnsi="黑体" w:eastAsia="黑体" w:cs="黑体"/>
          <w:bCs/>
          <w:sz w:val="32"/>
          <w:szCs w:val="32"/>
        </w:rPr>
        <w:t xml:space="preserve"> </w:t>
      </w:r>
      <w:r>
        <w:rPr>
          <w:rFonts w:hint="eastAsia" w:ascii="黑体" w:hAnsi="黑体" w:eastAsia="黑体" w:cs="黑体"/>
          <w:bCs/>
          <w:sz w:val="32"/>
          <w:szCs w:val="32"/>
        </w:rPr>
        <w:t>学历和资历</w:t>
      </w:r>
    </w:p>
    <w:p>
      <w:pPr>
        <w:adjustRightInd w:val="0"/>
        <w:snapToGrid w:val="0"/>
        <w:spacing w:line="560" w:lineRule="exact"/>
        <w:rPr>
          <w:rFonts w:ascii="黑体" w:hAnsi="黑体" w:eastAsia="黑体" w:cs="黑体"/>
          <w:bCs/>
          <w:sz w:val="32"/>
          <w:szCs w:val="32"/>
        </w:rPr>
      </w:pPr>
    </w:p>
    <w:p>
      <w:pPr>
        <w:spacing w:line="560" w:lineRule="exact"/>
        <w:ind w:firstLine="640" w:firstLineChars="200"/>
        <w:rPr>
          <w:rFonts w:ascii="仿宋_GB2312" w:eastAsia="仿宋_GB2312"/>
          <w:sz w:val="32"/>
          <w:szCs w:val="32"/>
        </w:rPr>
      </w:pPr>
      <w:r>
        <w:rPr>
          <w:rFonts w:hint="eastAsia" w:ascii="黑体" w:hAnsi="黑体" w:eastAsia="黑体"/>
          <w:sz w:val="32"/>
          <w:szCs w:val="32"/>
        </w:rPr>
        <w:t>第</w:t>
      </w:r>
      <w:r>
        <w:rPr>
          <w:rFonts w:hint="eastAsia" w:ascii="黑体" w:hAnsi="黑体" w:eastAsia="黑体" w:cs="黑体"/>
          <w:bCs/>
          <w:sz w:val="32"/>
          <w:szCs w:val="32"/>
        </w:rPr>
        <w:t>八</w:t>
      </w:r>
      <w:r>
        <w:rPr>
          <w:rFonts w:hint="eastAsia" w:ascii="黑体" w:hAnsi="黑体" w:eastAsia="黑体"/>
          <w:sz w:val="32"/>
          <w:szCs w:val="32"/>
        </w:rPr>
        <w:t>条</w:t>
      </w:r>
      <w:r>
        <w:rPr>
          <w:rFonts w:ascii="黑体" w:hAnsi="黑体" w:eastAsia="黑体"/>
          <w:sz w:val="32"/>
          <w:szCs w:val="32"/>
        </w:rPr>
        <w:t xml:space="preserve">  </w:t>
      </w:r>
      <w:r>
        <w:rPr>
          <w:rFonts w:hint="eastAsia" w:ascii="仿宋_GB2312" w:eastAsia="仿宋_GB2312"/>
          <w:sz w:val="32"/>
          <w:szCs w:val="32"/>
        </w:rPr>
        <w:t>申报体育科研专业技术职称，应符合下列相应学历资历条件：</w:t>
      </w:r>
    </w:p>
    <w:p>
      <w:pPr>
        <w:spacing w:line="560" w:lineRule="exact"/>
        <w:ind w:firstLine="640" w:firstLineChars="200"/>
        <w:rPr>
          <w:rFonts w:ascii="楷体" w:hAnsi="楷体" w:eastAsia="楷体"/>
          <w:bCs/>
          <w:sz w:val="32"/>
          <w:szCs w:val="32"/>
        </w:rPr>
      </w:pPr>
      <w:r>
        <w:rPr>
          <w:rFonts w:hint="eastAsia" w:ascii="楷体" w:hAnsi="楷体" w:eastAsia="楷体"/>
          <w:bCs/>
          <w:sz w:val="32"/>
          <w:szCs w:val="32"/>
        </w:rPr>
        <w:t>（一）研究员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一般应具备大学本科以上学历或学士以上学位，取得副研究员职称以来，从事体育领域科学研究工作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spacing w:line="560" w:lineRule="exact"/>
        <w:ind w:firstLine="640" w:firstLineChars="200"/>
        <w:rPr>
          <w:rFonts w:ascii="楷体" w:hAnsi="楷体" w:eastAsia="楷体"/>
          <w:bCs/>
          <w:sz w:val="32"/>
          <w:szCs w:val="32"/>
        </w:rPr>
      </w:pPr>
      <w:r>
        <w:rPr>
          <w:rFonts w:hint="eastAsia" w:ascii="楷体" w:hAnsi="楷体" w:eastAsia="楷体"/>
          <w:bCs/>
          <w:sz w:val="32"/>
          <w:szCs w:val="32"/>
        </w:rPr>
        <w:t>（二）副研究员</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具备下列条件之一者，可以申报副研究员职称：</w:t>
      </w:r>
    </w:p>
    <w:p>
      <w:pPr>
        <w:numPr>
          <w:ilvl w:val="255"/>
          <w:numId w:val="0"/>
        </w:num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1.取得助理研究员职称以来，从事体育领域科学研究工作5年以上，且近</w:t>
      </w:r>
      <w:r>
        <w:rPr>
          <w:rFonts w:ascii="仿宋_GB2312" w:eastAsia="仿宋_GB2312"/>
          <w:sz w:val="32"/>
          <w:szCs w:val="32"/>
        </w:rPr>
        <w:t>5</w:t>
      </w:r>
      <w:r>
        <w:rPr>
          <w:rFonts w:hint="eastAsia" w:ascii="仿宋_GB2312" w:eastAsia="仿宋_GB2312"/>
          <w:sz w:val="32"/>
          <w:szCs w:val="32"/>
        </w:rPr>
        <w:t>年年度考核均为合格以上。</w:t>
      </w:r>
    </w:p>
    <w:p>
      <w:pPr>
        <w:numPr>
          <w:ilvl w:val="255"/>
          <w:numId w:val="0"/>
        </w:num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2.具有博士学位，获得助理研究员职称以来，从事体育领域科学研究工作2年以上，且近2年年度考核均为合格以上。</w:t>
      </w:r>
    </w:p>
    <w:p>
      <w:pPr>
        <w:spacing w:line="560" w:lineRule="exact"/>
        <w:ind w:firstLine="640" w:firstLineChars="200"/>
        <w:rPr>
          <w:rFonts w:ascii="楷体" w:hAnsi="楷体" w:eastAsia="楷体"/>
          <w:bCs/>
          <w:sz w:val="32"/>
          <w:szCs w:val="32"/>
        </w:rPr>
      </w:pPr>
      <w:r>
        <w:rPr>
          <w:rFonts w:hint="eastAsia" w:ascii="楷体" w:hAnsi="楷体" w:eastAsia="楷体"/>
          <w:bCs/>
          <w:sz w:val="32"/>
          <w:szCs w:val="32"/>
        </w:rPr>
        <w:t>（三）助理研究员</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具备下列条件之一者，可以申报助理研究员职称：</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1.具有博士学位，从事体育领域科学研究工作，经考核合格。</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2.具有硕士研究生学历或硕士学位或双学士学位，取得研究实习员职称以来，从事体育领域科学研究工作2年以上，且近2年年度考核均为合格以上。</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3.取得研究实习员职称以来，从事体育领域科学研究工作4年以上，且近4年年度考核均为合格以上。</w:t>
      </w:r>
    </w:p>
    <w:p>
      <w:pPr>
        <w:spacing w:line="560" w:lineRule="exact"/>
        <w:ind w:firstLine="640" w:firstLineChars="200"/>
        <w:rPr>
          <w:rFonts w:ascii="楷体" w:hAnsi="楷体" w:eastAsia="楷体"/>
          <w:bCs/>
          <w:sz w:val="32"/>
          <w:szCs w:val="32"/>
        </w:rPr>
      </w:pPr>
      <w:r>
        <w:rPr>
          <w:rFonts w:hint="eastAsia" w:ascii="楷体" w:hAnsi="楷体" w:eastAsia="楷体"/>
          <w:bCs/>
          <w:sz w:val="32"/>
          <w:szCs w:val="32"/>
        </w:rPr>
        <w:t>（四）研究实习员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具备下列条件之一者，可以申报研究实习员职称：</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1.具有硕士研究生学历或硕士学位或双学士学位，从事体育领域科学研究工作，经考核合格。</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2.具有大学本科学历或学士学位，从事体育领域科学研究工作满1年，经考核合格。</w:t>
      </w:r>
    </w:p>
    <w:p>
      <w:pPr>
        <w:adjustRightInd w:val="0"/>
        <w:snapToGrid w:val="0"/>
        <w:spacing w:line="560" w:lineRule="exact"/>
        <w:ind w:firstLine="640" w:firstLineChars="200"/>
        <w:rPr>
          <w:rFonts w:ascii="仿宋" w:hAnsi="仿宋" w:eastAsia="仿宋" w:cs="仿宋"/>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ascii="黑体" w:hAnsi="黑体" w:eastAsia="黑体" w:cs="黑体"/>
          <w:bCs/>
          <w:sz w:val="32"/>
          <w:szCs w:val="32"/>
        </w:rPr>
        <w:t xml:space="preserve">  </w:t>
      </w:r>
      <w:r>
        <w:rPr>
          <w:rFonts w:hint="eastAsia" w:ascii="黑体" w:hAnsi="黑体" w:eastAsia="黑体" w:cs="黑体"/>
          <w:bCs/>
          <w:sz w:val="32"/>
          <w:szCs w:val="32"/>
        </w:rPr>
        <w:t>专业理论成果和工作业绩成效</w:t>
      </w:r>
    </w:p>
    <w:p>
      <w:pPr>
        <w:adjustRightInd w:val="0"/>
        <w:snapToGrid w:val="0"/>
        <w:spacing w:line="560" w:lineRule="exact"/>
        <w:rPr>
          <w:rFonts w:ascii="黑体" w:hAnsi="黑体" w:eastAsia="黑体" w:cs="黑体"/>
          <w:bCs/>
          <w:sz w:val="32"/>
          <w:szCs w:val="32"/>
        </w:rPr>
      </w:pPr>
    </w:p>
    <w:p>
      <w:pPr>
        <w:spacing w:line="560" w:lineRule="exact"/>
        <w:ind w:firstLine="640" w:firstLineChars="200"/>
        <w:rPr>
          <w:rFonts w:ascii="仿宋_GB2312" w:eastAsia="仿宋_GB2312"/>
          <w:sz w:val="32"/>
          <w:szCs w:val="32"/>
          <w:lang w:bidi="ar"/>
        </w:rPr>
      </w:pPr>
      <w:r>
        <w:rPr>
          <w:rFonts w:hint="eastAsia" w:ascii="黑体" w:hAnsi="黑体" w:eastAsia="黑体" w:cs="黑体"/>
          <w:bCs/>
          <w:sz w:val="32"/>
          <w:szCs w:val="32"/>
        </w:rPr>
        <w:t>第九条</w:t>
      </w:r>
      <w:r>
        <w:rPr>
          <w:rFonts w:ascii="仿宋" w:hAnsi="仿宋" w:eastAsia="仿宋" w:cs="仿宋"/>
          <w:bCs/>
          <w:sz w:val="32"/>
          <w:szCs w:val="32"/>
        </w:rPr>
        <w:t xml:space="preserve">  </w:t>
      </w:r>
      <w:r>
        <w:rPr>
          <w:rFonts w:hint="eastAsia" w:ascii="仿宋_GB2312" w:eastAsia="仿宋_GB2312"/>
          <w:sz w:val="32"/>
          <w:szCs w:val="32"/>
          <w:lang w:bidi="ar"/>
        </w:rPr>
        <w:t>申报研究员职称，应在取得副研究员职称后，取得以下专业理论成果和工作业绩成效：</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（一）专业理论成果应具备下列条件之一：</w:t>
      </w:r>
    </w:p>
    <w:p>
      <w:pPr>
        <w:spacing w:line="560" w:lineRule="exact"/>
        <w:ind w:firstLine="640" w:firstLineChars="200"/>
        <w:rPr>
          <w:rFonts w:ascii="仿宋_GB2312" w:eastAsia="仿宋_GB2312"/>
          <w:sz w:val="32"/>
          <w:szCs w:val="32"/>
          <w:lang w:bidi="ar"/>
        </w:rPr>
      </w:pPr>
      <w:r>
        <w:rPr>
          <w:rFonts w:hint="eastAsia" w:ascii="仿宋_GB2312" w:eastAsia="仿宋_GB2312"/>
          <w:sz w:val="32"/>
          <w:szCs w:val="32"/>
          <w:lang w:bidi="ar"/>
        </w:rPr>
        <w:t xml:space="preserve">1.作为第一作者，在SCI、EI或SSCI收录期刊上发表学术论文1篇以上，或在中文核心期刊上发表学术论文2篇以上。  </w:t>
      </w:r>
    </w:p>
    <w:p>
      <w:pPr>
        <w:spacing w:line="560" w:lineRule="exact"/>
        <w:ind w:firstLine="640" w:firstLineChars="200"/>
        <w:rPr>
          <w:rFonts w:ascii="仿宋" w:hAnsi="仿宋" w:eastAsia="仿宋" w:cs="仿宋"/>
          <w:bCs/>
          <w:sz w:val="32"/>
          <w:szCs w:val="32"/>
        </w:rPr>
      </w:pPr>
      <w:r>
        <w:rPr>
          <w:rFonts w:ascii="仿宋_GB2312" w:eastAsia="仿宋_GB2312"/>
          <w:sz w:val="32"/>
          <w:szCs w:val="32"/>
          <w:lang w:bidi="ar"/>
        </w:rPr>
        <w:t>2.</w:t>
      </w:r>
      <w:r>
        <w:rPr>
          <w:rFonts w:hint="eastAsia"/>
        </w:rPr>
        <w:t xml:space="preserve"> </w:t>
      </w:r>
      <w:r>
        <w:rPr>
          <w:rFonts w:hint="eastAsia" w:ascii="仿宋_GB2312" w:eastAsia="仿宋_GB2312"/>
          <w:sz w:val="32"/>
          <w:szCs w:val="32"/>
          <w:lang w:bidi="ar"/>
        </w:rPr>
        <w:t>作为第一作者，公开发表学术论文3篇以上，其中中文核心期刊不少于1篇，或1篇被5名以上</w:t>
      </w:r>
      <w:r>
        <w:rPr>
          <w:rFonts w:hint="eastAsia" w:ascii="仿宋" w:hAnsi="仿宋" w:eastAsia="仿宋" w:cs="仿宋"/>
          <w:bCs/>
          <w:sz w:val="32"/>
          <w:szCs w:val="32"/>
        </w:rPr>
        <w:t>体育行业正高级职称专家（其中研究员不少于1名）</w:t>
      </w:r>
      <w:r>
        <w:rPr>
          <w:rFonts w:hint="eastAsia" w:ascii="仿宋_GB2312" w:eastAsia="仿宋_GB2312"/>
          <w:sz w:val="32"/>
          <w:szCs w:val="32"/>
          <w:lang w:bidi="ar"/>
        </w:rPr>
        <w:t>认定具有极高学术价值。</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3.主持撰写学术性著作1部以上或合编合著2部以上（本人撰写8万字以上）。</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（二）工作业绩成效应具备下列条件之一：</w:t>
      </w:r>
    </w:p>
    <w:p>
      <w:pPr>
        <w:adjustRightInd w:val="0"/>
        <w:snapToGrid w:val="0"/>
        <w:spacing w:line="560" w:lineRule="exact"/>
        <w:ind w:firstLine="640" w:firstLineChars="200"/>
        <w:jc w:val="left"/>
        <w:rPr>
          <w:rFonts w:ascii="仿宋_GB2312" w:eastAsia="仿宋_GB2312"/>
          <w:sz w:val="32"/>
          <w:szCs w:val="32"/>
        </w:rPr>
      </w:pPr>
      <w:r>
        <w:rPr>
          <w:rFonts w:ascii="仿宋" w:hAnsi="仿宋" w:eastAsia="仿宋" w:cs="仿宋"/>
          <w:bCs/>
          <w:sz w:val="32"/>
          <w:szCs w:val="32"/>
        </w:rPr>
        <w:t>1.</w:t>
      </w:r>
      <w:r>
        <w:rPr>
          <w:rFonts w:hint="eastAsia" w:ascii="仿宋_GB2312" w:eastAsia="仿宋_GB2312"/>
          <w:sz w:val="32"/>
          <w:szCs w:val="32"/>
        </w:rPr>
        <w:t>累计服务运动队36个月以上，且服务的运动员取得下列成绩之一：</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（1）累计服务24个月以上的省级优秀运动队运动员，服务期间或结束服务后</w:t>
      </w:r>
      <w:r>
        <w:rPr>
          <w:rFonts w:ascii="仿宋_GB2312" w:eastAsia="仿宋_GB2312"/>
          <w:sz w:val="32"/>
          <w:szCs w:val="32"/>
        </w:rPr>
        <w:t>48</w:t>
      </w:r>
      <w:r>
        <w:rPr>
          <w:rFonts w:hint="eastAsia" w:ascii="仿宋_GB2312" w:eastAsia="仿宋_GB2312"/>
          <w:sz w:val="32"/>
          <w:szCs w:val="32"/>
        </w:rPr>
        <w:t>个月内，单项获得奥运会前3名或3人次前8名，或全运会4人次冠军，或全国以上最高水平比赛冠军至少10人次；集体球类项目获得奥运会参赛资格，或全运会冠军，或全国以上最高水平比赛5次冠军。</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（2）累计服务12个月以上的各级体校（含体教融合学校，</w:t>
      </w:r>
      <w:r>
        <w:rPr>
          <w:rFonts w:ascii="仿宋_GB2312" w:eastAsia="仿宋_GB2312"/>
          <w:sz w:val="32"/>
          <w:szCs w:val="32"/>
        </w:rPr>
        <w:t>下同</w:t>
      </w:r>
      <w:r>
        <w:rPr>
          <w:rFonts w:hint="eastAsia" w:ascii="仿宋_GB2312" w:eastAsia="仿宋_GB2312"/>
          <w:sz w:val="32"/>
          <w:szCs w:val="32"/>
        </w:rPr>
        <w:t>）运动员，输送至上级训练组织25名以上，且运动员在服务期间或结束服务后（其中，省市级体校</w:t>
      </w:r>
      <w:r>
        <w:rPr>
          <w:rFonts w:eastAsia="仿宋" w:cs="Calibri"/>
          <w:bCs/>
          <w:sz w:val="32"/>
          <w:szCs w:val="32"/>
        </w:rPr>
        <w:t>120</w:t>
      </w:r>
      <w:r>
        <w:rPr>
          <w:rFonts w:hint="eastAsia" w:eastAsia="仿宋" w:cs="Calibri"/>
          <w:bCs/>
          <w:sz w:val="32"/>
          <w:szCs w:val="32"/>
        </w:rPr>
        <w:t>个月内、县级体校</w:t>
      </w:r>
      <w:r>
        <w:rPr>
          <w:rFonts w:eastAsia="仿宋" w:cs="Calibri"/>
          <w:bCs/>
          <w:sz w:val="32"/>
          <w:szCs w:val="32"/>
        </w:rPr>
        <w:t>156</w:t>
      </w:r>
      <w:r>
        <w:rPr>
          <w:rFonts w:hint="eastAsia" w:eastAsia="仿宋" w:cs="Calibri"/>
          <w:bCs/>
          <w:sz w:val="32"/>
          <w:szCs w:val="32"/>
        </w:rPr>
        <w:t>个月</w:t>
      </w:r>
      <w:r>
        <w:rPr>
          <w:rFonts w:hint="eastAsia" w:ascii="仿宋_GB2312" w:eastAsia="仿宋_GB2312"/>
          <w:sz w:val="32"/>
          <w:szCs w:val="32"/>
        </w:rPr>
        <w:t>内），单项获得奥运会前3名或2人次前8名，或全运会2人次冠军，或全国以上最高水平比赛8人次冠军，或全国以上最高水平青年比赛15人次冠军；集体球类项目获得奥运会参赛资格，或全运会冠军，或全国以上最高水平比赛3次冠军，或全国以上最高水平青年比赛6次冠军。</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2.获得省部级以上业绩成果一等（排名前7位）或二等（排名前5位）或三等（排名前3位）；或获得市厅级一等业绩成果排名首位。</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3.作为第一完成人完成科研项目省部级以上1项或市厅级至少3项</w:t>
      </w:r>
      <w:r>
        <w:rPr>
          <w:rFonts w:hint="eastAsia" w:ascii="仿宋_GB2312" w:eastAsia="仿宋_GB2312"/>
          <w:sz w:val="32"/>
          <w:szCs w:val="32"/>
        </w:rPr>
        <w:t>；或</w:t>
      </w:r>
      <w:r>
        <w:rPr>
          <w:rFonts w:hint="eastAsia" w:ascii="仿宋_GB2312" w:eastAsia="仿宋_GB2312"/>
          <w:sz w:val="32"/>
          <w:szCs w:val="32"/>
          <w:lang w:bidi="ar"/>
        </w:rPr>
        <w:t>作为主要完成人编制国家或行业标准、规范等至少1项；或作为核心成员编制地方标准、规范等至少2项。</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4.作为第一完成人获国家发明专利1项以上；或主持研制研发、改造改进的产品、材料、设备、工艺、技术等，</w:t>
      </w:r>
      <w:r>
        <w:rPr>
          <w:rFonts w:hint="eastAsia" w:ascii="仿宋_GB2312" w:eastAsia="仿宋_GB2312"/>
          <w:sz w:val="32"/>
          <w:szCs w:val="32"/>
        </w:rPr>
        <w:t>经省部级以上有关部门鉴定（验收、评估等），可比性技术指标</w:t>
      </w:r>
      <w:r>
        <w:rPr>
          <w:rFonts w:hint="eastAsia" w:ascii="仿宋_GB2312" w:eastAsia="仿宋_GB2312"/>
          <w:sz w:val="32"/>
          <w:szCs w:val="32"/>
          <w:lang w:bidi="ar"/>
        </w:rPr>
        <w:t>或科技成果转化应用</w:t>
      </w:r>
      <w:r>
        <w:rPr>
          <w:rFonts w:hint="eastAsia" w:ascii="仿宋_GB2312" w:eastAsia="仿宋_GB2312"/>
          <w:sz w:val="32"/>
          <w:szCs w:val="32"/>
        </w:rPr>
        <w:t>达到全省先进水平。</w:t>
      </w:r>
    </w:p>
    <w:p>
      <w:pPr>
        <w:adjustRightInd w:val="0"/>
        <w:snapToGrid w:val="0"/>
        <w:spacing w:line="560" w:lineRule="exact"/>
        <w:ind w:firstLine="640" w:firstLineChars="200"/>
        <w:jc w:val="left"/>
        <w:rPr>
          <w:rFonts w:ascii="仿宋" w:hAnsi="仿宋" w:eastAsia="仿宋" w:cs="仿宋"/>
          <w:bCs/>
          <w:sz w:val="32"/>
          <w:szCs w:val="32"/>
        </w:rPr>
      </w:pPr>
      <w:r>
        <w:rPr>
          <w:rFonts w:hint="eastAsia" w:ascii="仿宋_GB2312" w:eastAsia="仿宋_GB2312"/>
          <w:sz w:val="32"/>
          <w:szCs w:val="32"/>
          <w:lang w:bidi="ar"/>
        </w:rPr>
        <w:t>5.作为核心成员，研究制订法规规章1项以上，或撰写市厅级以上事业产业发展规划、政策性文件、调研统计分析报告、项目咨询评估报告、</w:t>
      </w:r>
      <w:r>
        <w:rPr>
          <w:rFonts w:hint="eastAsia" w:ascii="仿宋" w:hAnsi="仿宋" w:eastAsia="仿宋" w:cs="仿宋"/>
          <w:bCs/>
          <w:sz w:val="32"/>
          <w:szCs w:val="32"/>
        </w:rPr>
        <w:t>活动策划</w:t>
      </w:r>
      <w:r>
        <w:rPr>
          <w:rFonts w:hint="eastAsia" w:ascii="仿宋_GB2312" w:eastAsia="仿宋_GB2312"/>
          <w:sz w:val="32"/>
          <w:szCs w:val="32"/>
          <w:lang w:bidi="ar"/>
        </w:rPr>
        <w:t>实施</w:t>
      </w:r>
      <w:r>
        <w:rPr>
          <w:rFonts w:hint="eastAsia" w:ascii="仿宋" w:hAnsi="仿宋" w:eastAsia="仿宋" w:cs="仿宋"/>
          <w:bCs/>
          <w:sz w:val="32"/>
          <w:szCs w:val="32"/>
        </w:rPr>
        <w:t>方案、业务问题解决方案</w:t>
      </w:r>
      <w:r>
        <w:rPr>
          <w:rFonts w:hint="eastAsia" w:ascii="仿宋_GB2312" w:eastAsia="仿宋_GB2312"/>
          <w:sz w:val="32"/>
          <w:szCs w:val="32"/>
          <w:lang w:bidi="ar"/>
        </w:rPr>
        <w:t>等至少3项（其中至少2项被市厅级以上业务主管部门单位采纳认可）</w:t>
      </w:r>
      <w:r>
        <w:rPr>
          <w:rFonts w:hint="eastAsia" w:ascii="仿宋" w:hAnsi="仿宋" w:eastAsia="仿宋" w:cs="仿宋"/>
          <w:bCs/>
          <w:sz w:val="32"/>
          <w:szCs w:val="32"/>
        </w:rPr>
        <w:t>。</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w:t>
      </w:r>
      <w:r>
        <w:rPr>
          <w:rFonts w:hint="eastAsia" w:ascii="仿宋_GB2312" w:eastAsia="仿宋_GB2312"/>
          <w:sz w:val="32"/>
          <w:szCs w:val="32"/>
        </w:rPr>
        <w:t>作为第一完成人取得的基础理论性研究成果具有重要学术价值，所提出的原创性学术观点、开拓性发展思路、创新性研究方法、突破性技术手段等，被省级以上报刊、工作会议、项目报告等广泛转摘或引用。</w:t>
      </w:r>
    </w:p>
    <w:p>
      <w:pPr>
        <w:pStyle w:val="6"/>
        <w:spacing w:after="0" w:line="560" w:lineRule="exact"/>
        <w:ind w:left="0" w:leftChars="0" w:firstLine="640"/>
        <w:rPr>
          <w:rFonts w:ascii="仿宋" w:hAnsi="仿宋" w:eastAsia="仿宋" w:cs="仿宋"/>
          <w:bCs/>
          <w:sz w:val="32"/>
          <w:szCs w:val="32"/>
        </w:rPr>
      </w:pPr>
      <w:r>
        <w:rPr>
          <w:rFonts w:hint="eastAsia" w:ascii="仿宋_GB2312" w:eastAsia="仿宋_GB2312"/>
          <w:sz w:val="32"/>
          <w:szCs w:val="32"/>
        </w:rPr>
        <w:t>7</w:t>
      </w:r>
      <w:r>
        <w:rPr>
          <w:rFonts w:ascii="仿宋_GB2312" w:eastAsia="仿宋_GB2312"/>
          <w:sz w:val="32"/>
          <w:szCs w:val="32"/>
        </w:rPr>
        <w:t>.</w:t>
      </w:r>
      <w:r>
        <w:rPr>
          <w:rFonts w:hint="eastAsia" w:ascii="仿宋" w:hAnsi="仿宋" w:eastAsia="仿宋" w:cs="仿宋"/>
          <w:bCs/>
          <w:sz w:val="32"/>
          <w:szCs w:val="32"/>
        </w:rPr>
        <w:t>从事科学健身线上线下研究指导工作，为不低于2000人开具运动健身处方（计划、方案等）4000人次以上，经省级以上业务主管部门或第三方专业机构评估确认，所指导人员体质状况得到显著改善，本人</w:t>
      </w:r>
      <w:r>
        <w:rPr>
          <w:rFonts w:hint="eastAsia" w:ascii="仿宋_GB2312" w:eastAsia="仿宋_GB2312"/>
          <w:sz w:val="32"/>
          <w:szCs w:val="32"/>
        </w:rPr>
        <w:t>在全省</w:t>
      </w:r>
      <w:r>
        <w:rPr>
          <w:rFonts w:hint="eastAsia" w:ascii="仿宋" w:hAnsi="仿宋" w:eastAsia="仿宋" w:cs="仿宋"/>
          <w:bCs/>
          <w:sz w:val="32"/>
          <w:szCs w:val="32"/>
        </w:rPr>
        <w:t>科学健身工作</w:t>
      </w:r>
      <w:r>
        <w:rPr>
          <w:rFonts w:hint="eastAsia" w:ascii="仿宋_GB2312" w:eastAsia="仿宋_GB2312"/>
          <w:sz w:val="32"/>
          <w:szCs w:val="32"/>
        </w:rPr>
        <w:t>领域具有很高的影响力、公认度。</w:t>
      </w:r>
    </w:p>
    <w:p>
      <w:pPr>
        <w:adjustRightInd w:val="0"/>
        <w:snapToGrid w:val="0"/>
        <w:spacing w:line="560" w:lineRule="exact"/>
        <w:ind w:firstLine="640" w:firstLineChars="200"/>
        <w:jc w:val="left"/>
        <w:rPr>
          <w:rFonts w:ascii="仿宋_GB2312" w:eastAsia="仿宋_GB2312"/>
          <w:sz w:val="32"/>
          <w:szCs w:val="32"/>
        </w:rPr>
      </w:pPr>
      <w:r>
        <w:rPr>
          <w:rFonts w:hint="eastAsia" w:ascii="仿宋" w:hAnsi="仿宋" w:eastAsia="仿宋" w:cs="仿宋"/>
          <w:bCs/>
          <w:sz w:val="32"/>
          <w:szCs w:val="32"/>
        </w:rPr>
        <w:t>8</w:t>
      </w:r>
      <w:r>
        <w:rPr>
          <w:rFonts w:ascii="仿宋" w:hAnsi="仿宋" w:eastAsia="仿宋" w:cs="仿宋"/>
          <w:bCs/>
          <w:sz w:val="32"/>
          <w:szCs w:val="32"/>
        </w:rPr>
        <w:t>.</w:t>
      </w:r>
      <w:r>
        <w:rPr>
          <w:rFonts w:hint="eastAsia" w:ascii="仿宋_GB2312" w:eastAsia="仿宋_GB2312"/>
          <w:sz w:val="32"/>
          <w:szCs w:val="32"/>
        </w:rPr>
        <w:t>长期从事国民体质监测、科学健身指导、竞技体育保障服务，以及反兴奋剂工作开展、体育文化宣传、体育产业发展、体育标准化推广应用、体育信息化建设、技术技能技艺工作等一线岗位业务工作累计15年以上，业绩贡献十分突出，在市级以上体育领域具有重大影响力、公认度，并得到市厅级以上业务主管部门单位认可。</w:t>
      </w:r>
    </w:p>
    <w:p>
      <w:pPr>
        <w:spacing w:line="560" w:lineRule="exact"/>
        <w:ind w:firstLine="640" w:firstLineChars="200"/>
        <w:rPr>
          <w:rFonts w:ascii="仿宋_GB2312" w:eastAsia="仿宋_GB2312"/>
          <w:sz w:val="32"/>
          <w:szCs w:val="32"/>
          <w:lang w:bidi="ar"/>
        </w:rPr>
      </w:pPr>
      <w:r>
        <w:rPr>
          <w:rFonts w:hint="eastAsia" w:ascii="黑体" w:hAnsi="黑体" w:eastAsia="黑体" w:cs="黑体"/>
          <w:bCs/>
          <w:sz w:val="32"/>
          <w:szCs w:val="32"/>
        </w:rPr>
        <w:t>第十条</w:t>
      </w:r>
      <w:r>
        <w:rPr>
          <w:rFonts w:ascii="仿宋" w:hAnsi="仿宋" w:eastAsia="仿宋" w:cs="仿宋"/>
          <w:bCs/>
          <w:sz w:val="32"/>
          <w:szCs w:val="32"/>
        </w:rPr>
        <w:t xml:space="preserve">  </w:t>
      </w:r>
      <w:r>
        <w:rPr>
          <w:rFonts w:hint="eastAsia" w:ascii="仿宋_GB2312" w:eastAsia="仿宋_GB2312"/>
          <w:sz w:val="32"/>
          <w:szCs w:val="32"/>
          <w:lang w:bidi="ar"/>
        </w:rPr>
        <w:t>申报副研究员职称，应在取得助理研究员职称后，取得以下专业理论成果和工作业绩成效：</w:t>
      </w:r>
    </w:p>
    <w:p>
      <w:pPr>
        <w:spacing w:line="560" w:lineRule="exact"/>
        <w:ind w:firstLine="640" w:firstLineChars="200"/>
        <w:jc w:val="left"/>
        <w:rPr>
          <w:rFonts w:ascii="楷体" w:hAnsi="楷体" w:eastAsia="楷体"/>
          <w:sz w:val="32"/>
          <w:szCs w:val="32"/>
        </w:rPr>
      </w:pPr>
      <w:r>
        <w:rPr>
          <w:rFonts w:hint="eastAsia" w:ascii="楷体" w:hAnsi="楷体" w:eastAsia="楷体" w:cs="仿宋"/>
          <w:bCs/>
          <w:sz w:val="32"/>
          <w:szCs w:val="32"/>
        </w:rPr>
        <w:t>（一）专业理论成果应具备下列条件之一：</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1.作为第一作者，在中文核心期刊上发表学术论文1篇以上，或公开发表学术论文累计3篇以上（其中至少1篇被3名以上体育行业正高级职称专家认定具有较高学术价值）。</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2.主持撰写学术性著作1部以上或合编合著2部以上（本人撰写5万字以上）。</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（二）工作业绩成效应具备下列条件之一：</w:t>
      </w:r>
    </w:p>
    <w:p>
      <w:pPr>
        <w:adjustRightInd w:val="0"/>
        <w:snapToGrid w:val="0"/>
        <w:spacing w:line="560" w:lineRule="exact"/>
        <w:ind w:firstLine="640" w:firstLineChars="200"/>
        <w:rPr>
          <w:rFonts w:ascii="仿宋" w:hAnsi="仿宋" w:eastAsia="仿宋" w:cs="仿宋"/>
          <w:bCs/>
          <w:sz w:val="32"/>
          <w:szCs w:val="32"/>
        </w:rPr>
      </w:pPr>
      <w:r>
        <w:rPr>
          <w:rFonts w:ascii="仿宋_GB2312" w:eastAsia="仿宋_GB2312"/>
          <w:sz w:val="32"/>
          <w:szCs w:val="32"/>
          <w:lang w:bidi="ar"/>
        </w:rPr>
        <w:t>1.</w:t>
      </w:r>
      <w:r>
        <w:rPr>
          <w:rFonts w:hint="eastAsia"/>
        </w:rPr>
        <w:t xml:space="preserve"> </w:t>
      </w:r>
      <w:r>
        <w:rPr>
          <w:rFonts w:hint="eastAsia" w:ascii="仿宋_GB2312" w:eastAsia="仿宋_GB2312"/>
          <w:sz w:val="32"/>
          <w:szCs w:val="32"/>
          <w:lang w:bidi="ar"/>
        </w:rPr>
        <w:t>累计服务运动队24个月以上，且服务的运动员取得下列成绩之一：</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（1）累计服务24个月以上的省级优秀运动队运动员，服务期间或结束服务后</w:t>
      </w:r>
      <w:r>
        <w:rPr>
          <w:rFonts w:ascii="仿宋_GB2312" w:eastAsia="仿宋_GB2312"/>
          <w:sz w:val="32"/>
          <w:szCs w:val="32"/>
        </w:rPr>
        <w:t>48</w:t>
      </w:r>
      <w:r>
        <w:rPr>
          <w:rFonts w:hint="eastAsia" w:ascii="仿宋_GB2312" w:eastAsia="仿宋_GB2312"/>
          <w:sz w:val="32"/>
          <w:szCs w:val="32"/>
        </w:rPr>
        <w:t>个月内，单项获得奥运会录取名次，或全运会2人次冠军，或全国以上最高水平比赛5人次冠军；集体球类项目获得全运会前3名，或全国以上最高水平比赛2次冠军。</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（2）累计服务12个月以上的各级体校运动队运动员，输送至上级训练组织15名以上，且运动员在服务期间或结束服务后（其中，省市级体校</w:t>
      </w:r>
      <w:r>
        <w:rPr>
          <w:rFonts w:eastAsia="仿宋" w:cs="Calibri"/>
          <w:bCs/>
          <w:sz w:val="32"/>
          <w:szCs w:val="32"/>
        </w:rPr>
        <w:t>120</w:t>
      </w:r>
      <w:r>
        <w:rPr>
          <w:rFonts w:hint="eastAsia" w:eastAsia="仿宋" w:cs="Calibri"/>
          <w:bCs/>
          <w:sz w:val="32"/>
          <w:szCs w:val="32"/>
        </w:rPr>
        <w:t>个月内、县级体校</w:t>
      </w:r>
      <w:r>
        <w:rPr>
          <w:rFonts w:eastAsia="仿宋" w:cs="Calibri"/>
          <w:bCs/>
          <w:sz w:val="32"/>
          <w:szCs w:val="32"/>
        </w:rPr>
        <w:t>156</w:t>
      </w:r>
      <w:r>
        <w:rPr>
          <w:rFonts w:hint="eastAsia" w:eastAsia="仿宋" w:cs="Calibri"/>
          <w:bCs/>
          <w:sz w:val="32"/>
          <w:szCs w:val="32"/>
        </w:rPr>
        <w:t>个月</w:t>
      </w:r>
      <w:r>
        <w:rPr>
          <w:rFonts w:hint="eastAsia" w:ascii="仿宋_GB2312" w:eastAsia="仿宋_GB2312"/>
          <w:sz w:val="32"/>
          <w:szCs w:val="32"/>
        </w:rPr>
        <w:t>内），单项获得奥运会录取名次，或全运会冠军，或全国以上最高水平比赛</w:t>
      </w:r>
      <w:r>
        <w:rPr>
          <w:rFonts w:ascii="仿宋_GB2312" w:eastAsia="仿宋_GB2312"/>
          <w:sz w:val="32"/>
          <w:szCs w:val="32"/>
        </w:rPr>
        <w:t>4</w:t>
      </w:r>
      <w:r>
        <w:rPr>
          <w:rFonts w:hint="eastAsia" w:ascii="仿宋_GB2312" w:eastAsia="仿宋_GB2312"/>
          <w:sz w:val="32"/>
          <w:szCs w:val="32"/>
        </w:rPr>
        <w:t>人次冠军，或全国以上最高水平青年比赛1</w:t>
      </w:r>
      <w:r>
        <w:rPr>
          <w:rFonts w:ascii="仿宋_GB2312" w:eastAsia="仿宋_GB2312"/>
          <w:sz w:val="32"/>
          <w:szCs w:val="32"/>
        </w:rPr>
        <w:t>0</w:t>
      </w:r>
      <w:r>
        <w:rPr>
          <w:rFonts w:hint="eastAsia" w:ascii="仿宋_GB2312" w:eastAsia="仿宋_GB2312"/>
          <w:sz w:val="32"/>
          <w:szCs w:val="32"/>
        </w:rPr>
        <w:t>人次冠军；集体球类项目获得全运会前6名，或全国以上最高水平比赛冠军，或全国以上最高水平青年比赛</w:t>
      </w:r>
      <w:r>
        <w:rPr>
          <w:rFonts w:ascii="仿宋_GB2312" w:eastAsia="仿宋_GB2312"/>
          <w:sz w:val="32"/>
          <w:szCs w:val="32"/>
        </w:rPr>
        <w:t>3</w:t>
      </w:r>
      <w:r>
        <w:rPr>
          <w:rFonts w:hint="eastAsia" w:ascii="仿宋_GB2312" w:eastAsia="仿宋_GB2312"/>
          <w:sz w:val="32"/>
          <w:szCs w:val="32"/>
        </w:rPr>
        <w:t>次冠军。</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2.获得省部级以上业绩成果一等（排名前10位）或二等（排名前8位）或三等（排名前6位）；或获得市厅级一等业绩成果排名</w:t>
      </w:r>
      <w:r>
        <w:rPr>
          <w:rFonts w:hint="eastAsia" w:ascii="仿宋_GB2312" w:eastAsia="仿宋_GB2312"/>
          <w:sz w:val="32"/>
          <w:szCs w:val="32"/>
          <w:lang w:bidi="ar"/>
        </w:rPr>
        <w:t>前3位</w:t>
      </w:r>
      <w:r>
        <w:rPr>
          <w:rFonts w:hint="eastAsia" w:ascii="仿宋_GB2312" w:eastAsia="仿宋_GB2312"/>
          <w:sz w:val="32"/>
          <w:szCs w:val="32"/>
        </w:rPr>
        <w:t>。</w:t>
      </w:r>
    </w:p>
    <w:p>
      <w:pPr>
        <w:adjustRightInd w:val="0"/>
        <w:snapToGrid w:val="0"/>
        <w:spacing w:line="560" w:lineRule="exact"/>
        <w:ind w:firstLine="640" w:firstLineChars="200"/>
        <w:jc w:val="left"/>
        <w:rPr>
          <w:rFonts w:ascii="仿宋_GB2312" w:eastAsia="仿宋_GB2312"/>
          <w:color w:val="FF0000"/>
          <w:sz w:val="32"/>
          <w:szCs w:val="32"/>
        </w:rPr>
      </w:pPr>
      <w:r>
        <w:rPr>
          <w:rFonts w:hint="eastAsia" w:ascii="仿宋_GB2312" w:eastAsia="仿宋_GB2312"/>
          <w:sz w:val="32"/>
          <w:szCs w:val="32"/>
          <w:lang w:bidi="ar"/>
        </w:rPr>
        <w:t>3.作为主要完成人完成科研项目省部级以上1项；或作为第一完成人完成市厅级科研项目至少2项</w:t>
      </w:r>
      <w:r>
        <w:rPr>
          <w:rFonts w:hint="eastAsia" w:ascii="仿宋_GB2312" w:eastAsia="仿宋_GB2312"/>
          <w:sz w:val="32"/>
          <w:szCs w:val="32"/>
        </w:rPr>
        <w:t>；</w:t>
      </w:r>
      <w:r>
        <w:rPr>
          <w:rFonts w:hint="eastAsia" w:ascii="仿宋_GB2312" w:eastAsia="仿宋_GB2312"/>
          <w:sz w:val="32"/>
          <w:szCs w:val="32"/>
          <w:lang w:bidi="ar"/>
        </w:rPr>
        <w:t>或参与编制国家标准或行业标准、规范等至少1项；或作为核心成员编制地方标准、规范等至少1项。</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4.作为主要完成人获国家发明专利1项或实用新型专利5项以上；或主持研制研发、改造改进的产品、材料、设备、工艺、技术等，经市厅级以上有关部门鉴定（验收、评估等），可比性技术指标或科技成果转化应用处于全市先进水平。</w:t>
      </w:r>
    </w:p>
    <w:p>
      <w:pPr>
        <w:adjustRightInd w:val="0"/>
        <w:snapToGrid w:val="0"/>
        <w:spacing w:line="560" w:lineRule="exact"/>
        <w:ind w:firstLine="640" w:firstLineChars="200"/>
        <w:jc w:val="left"/>
        <w:rPr>
          <w:rFonts w:ascii="仿宋" w:hAnsi="仿宋" w:eastAsia="仿宋" w:cs="仿宋"/>
          <w:bCs/>
          <w:sz w:val="32"/>
          <w:szCs w:val="32"/>
        </w:rPr>
      </w:pPr>
      <w:r>
        <w:rPr>
          <w:rFonts w:hint="eastAsia" w:ascii="仿宋_GB2312" w:eastAsia="仿宋_GB2312"/>
          <w:sz w:val="32"/>
          <w:szCs w:val="32"/>
          <w:lang w:bidi="ar"/>
        </w:rPr>
        <w:t>5.参与研究制订法规规章1项以上；或参与撰写市级以上或作为主要完成人撰写县级以上事业产业发展规划、政策性文件、调研统计分析报告、项目咨询评估报告、</w:t>
      </w:r>
      <w:r>
        <w:rPr>
          <w:rFonts w:hint="eastAsia" w:ascii="仿宋" w:hAnsi="仿宋" w:eastAsia="仿宋" w:cs="仿宋"/>
          <w:bCs/>
          <w:sz w:val="32"/>
          <w:szCs w:val="32"/>
        </w:rPr>
        <w:t>活动策划</w:t>
      </w:r>
      <w:r>
        <w:rPr>
          <w:rFonts w:hint="eastAsia" w:ascii="仿宋_GB2312" w:eastAsia="仿宋_GB2312"/>
          <w:sz w:val="32"/>
          <w:szCs w:val="32"/>
          <w:lang w:bidi="ar"/>
        </w:rPr>
        <w:t>实施</w:t>
      </w:r>
      <w:r>
        <w:rPr>
          <w:rFonts w:hint="eastAsia" w:ascii="仿宋" w:hAnsi="仿宋" w:eastAsia="仿宋" w:cs="仿宋"/>
          <w:bCs/>
          <w:sz w:val="32"/>
          <w:szCs w:val="32"/>
        </w:rPr>
        <w:t>方案、业务问题解决方案</w:t>
      </w:r>
      <w:r>
        <w:rPr>
          <w:rFonts w:hint="eastAsia" w:ascii="仿宋_GB2312" w:eastAsia="仿宋_GB2312"/>
          <w:sz w:val="32"/>
          <w:szCs w:val="32"/>
          <w:lang w:bidi="ar"/>
        </w:rPr>
        <w:t>等至少3项（其中至少2项被县级以上业务主管部门单位采纳认可）</w:t>
      </w:r>
      <w:r>
        <w:rPr>
          <w:rFonts w:hint="eastAsia" w:ascii="仿宋" w:hAnsi="仿宋" w:eastAsia="仿宋" w:cs="仿宋"/>
          <w:bCs/>
          <w:sz w:val="32"/>
          <w:szCs w:val="32"/>
        </w:rPr>
        <w:t>。</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w:t>
      </w:r>
      <w:r>
        <w:rPr>
          <w:rFonts w:hint="eastAsia" w:ascii="仿宋_GB2312" w:eastAsia="仿宋_GB2312"/>
          <w:sz w:val="32"/>
          <w:szCs w:val="32"/>
        </w:rPr>
        <w:t>作为主要完成人取得的基础理论性研究成果具有较高学术价值，所提出的原创性学术观点、开拓性发展思路、创新性研究方法、突破性技术手段等，被市级以上报刊、工作会议、项目报告等广泛转摘或引用。</w:t>
      </w:r>
    </w:p>
    <w:p>
      <w:pPr>
        <w:pStyle w:val="6"/>
        <w:spacing w:after="0" w:line="560" w:lineRule="exact"/>
        <w:ind w:left="0" w:leftChars="0" w:firstLine="640"/>
        <w:rPr>
          <w:rFonts w:ascii="仿宋" w:hAnsi="仿宋" w:eastAsia="仿宋" w:cs="仿宋"/>
          <w:bCs/>
          <w:sz w:val="32"/>
          <w:szCs w:val="32"/>
        </w:rPr>
      </w:pPr>
      <w:r>
        <w:rPr>
          <w:rFonts w:hint="eastAsia" w:ascii="仿宋_GB2312" w:eastAsia="仿宋_GB2312"/>
          <w:sz w:val="32"/>
          <w:szCs w:val="32"/>
        </w:rPr>
        <w:t>7</w:t>
      </w:r>
      <w:r>
        <w:rPr>
          <w:rFonts w:ascii="仿宋_GB2312" w:eastAsia="仿宋_GB2312"/>
          <w:sz w:val="32"/>
          <w:szCs w:val="32"/>
        </w:rPr>
        <w:t>.</w:t>
      </w:r>
      <w:r>
        <w:rPr>
          <w:rFonts w:hint="eastAsia" w:ascii="仿宋" w:hAnsi="仿宋" w:eastAsia="仿宋" w:cs="仿宋"/>
          <w:bCs/>
          <w:sz w:val="32"/>
          <w:szCs w:val="32"/>
        </w:rPr>
        <w:t>从事科学健身线上线下研究指导工作，为不低于1000人开具运动健身处方（计划、方案等）2000人次以上，经市级以上业务主管部门或第三方专业机构评估确认，所指导人员体质状况得到显著改善，本人</w:t>
      </w:r>
      <w:r>
        <w:rPr>
          <w:rFonts w:hint="eastAsia" w:ascii="仿宋_GB2312" w:eastAsia="仿宋_GB2312"/>
          <w:sz w:val="32"/>
          <w:szCs w:val="32"/>
        </w:rPr>
        <w:t>在全县</w:t>
      </w:r>
      <w:r>
        <w:rPr>
          <w:rFonts w:hint="eastAsia" w:ascii="仿宋" w:hAnsi="仿宋" w:eastAsia="仿宋" w:cs="仿宋"/>
          <w:bCs/>
          <w:sz w:val="32"/>
          <w:szCs w:val="32"/>
        </w:rPr>
        <w:t>科学健身工作</w:t>
      </w:r>
      <w:r>
        <w:rPr>
          <w:rFonts w:hint="eastAsia" w:ascii="仿宋_GB2312" w:eastAsia="仿宋_GB2312"/>
          <w:sz w:val="32"/>
          <w:szCs w:val="32"/>
        </w:rPr>
        <w:t>领域具有较高的影响力、公认度。</w:t>
      </w:r>
    </w:p>
    <w:p>
      <w:pPr>
        <w:adjustRightInd w:val="0"/>
        <w:snapToGrid w:val="0"/>
        <w:spacing w:line="560" w:lineRule="exact"/>
        <w:ind w:firstLine="640" w:firstLineChars="200"/>
        <w:jc w:val="left"/>
        <w:rPr>
          <w:rFonts w:ascii="仿宋_GB2312" w:eastAsia="仿宋_GB2312"/>
          <w:sz w:val="32"/>
          <w:szCs w:val="32"/>
        </w:rPr>
      </w:pPr>
      <w:r>
        <w:rPr>
          <w:rFonts w:hint="eastAsia" w:ascii="仿宋" w:hAnsi="仿宋" w:eastAsia="仿宋" w:cs="仿宋"/>
          <w:bCs/>
          <w:sz w:val="32"/>
          <w:szCs w:val="32"/>
        </w:rPr>
        <w:t>8</w:t>
      </w:r>
      <w:r>
        <w:rPr>
          <w:rFonts w:ascii="仿宋" w:hAnsi="仿宋" w:eastAsia="仿宋" w:cs="仿宋"/>
          <w:bCs/>
          <w:sz w:val="32"/>
          <w:szCs w:val="32"/>
        </w:rPr>
        <w:t>.</w:t>
      </w:r>
      <w:r>
        <w:rPr>
          <w:rFonts w:hint="eastAsia" w:ascii="仿宋_GB2312" w:eastAsia="仿宋_GB2312"/>
          <w:sz w:val="32"/>
          <w:szCs w:val="32"/>
        </w:rPr>
        <w:t>从事国民体质监测、科学健身指导、竞技体育保障，以及反兴奋剂工作开展、体育科技宣传、体育产业发展、体育标准化推广应用、体育信息化建设、技术技能技艺工作等一线岗位业务工作累计10年以上，业绩贡献较大，在县级以上体育领域具有重大影响力、公认度，并得到县级以上主管部门单位认可。</w:t>
      </w:r>
    </w:p>
    <w:p>
      <w:pPr>
        <w:spacing w:line="560" w:lineRule="exact"/>
        <w:ind w:firstLine="640" w:firstLineChars="200"/>
        <w:rPr>
          <w:rFonts w:ascii="仿宋_GB2312" w:eastAsia="仿宋_GB2312"/>
          <w:sz w:val="32"/>
          <w:szCs w:val="32"/>
          <w:lang w:bidi="ar"/>
        </w:rPr>
      </w:pPr>
      <w:r>
        <w:rPr>
          <w:rFonts w:hint="eastAsia" w:ascii="黑体" w:hAnsi="黑体" w:eastAsia="黑体" w:cs="黑体"/>
          <w:bCs/>
          <w:sz w:val="32"/>
          <w:szCs w:val="32"/>
        </w:rPr>
        <w:t>第十一条</w:t>
      </w:r>
      <w:r>
        <w:rPr>
          <w:rFonts w:ascii="仿宋" w:hAnsi="仿宋" w:eastAsia="仿宋" w:cs="仿宋"/>
          <w:bCs/>
          <w:sz w:val="32"/>
          <w:szCs w:val="32"/>
        </w:rPr>
        <w:t xml:space="preserve">  </w:t>
      </w:r>
      <w:r>
        <w:rPr>
          <w:rFonts w:hint="eastAsia" w:ascii="仿宋_GB2312" w:eastAsia="仿宋_GB2312"/>
          <w:sz w:val="32"/>
          <w:szCs w:val="32"/>
          <w:lang w:bidi="ar"/>
        </w:rPr>
        <w:t>申报助理研究员职称，应在取得研究实习员职称后，取得以下专业理论成果和工作业绩成效：</w:t>
      </w:r>
    </w:p>
    <w:p>
      <w:pPr>
        <w:spacing w:line="560" w:lineRule="exact"/>
        <w:ind w:firstLine="640" w:firstLineChars="200"/>
        <w:jc w:val="left"/>
        <w:rPr>
          <w:rFonts w:ascii="楷体" w:hAnsi="楷体" w:eastAsia="楷体"/>
          <w:sz w:val="32"/>
          <w:szCs w:val="32"/>
        </w:rPr>
      </w:pPr>
      <w:r>
        <w:rPr>
          <w:rFonts w:hint="eastAsia" w:ascii="楷体" w:hAnsi="楷体" w:eastAsia="楷体" w:cs="仿宋"/>
          <w:bCs/>
          <w:sz w:val="32"/>
          <w:szCs w:val="32"/>
        </w:rPr>
        <w:t>（一）专业理论成果应具备下列条件之一：</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1.以第一作者公开发表学术论文1篇以上。</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2.</w:t>
      </w:r>
      <w:r>
        <w:rPr>
          <w:rFonts w:hint="eastAsia"/>
        </w:rPr>
        <w:t xml:space="preserve"> </w:t>
      </w:r>
      <w:r>
        <w:rPr>
          <w:rFonts w:hint="eastAsia" w:ascii="仿宋_GB2312" w:eastAsia="仿宋_GB2312"/>
          <w:sz w:val="32"/>
          <w:szCs w:val="32"/>
          <w:lang w:bidi="ar"/>
        </w:rPr>
        <w:t>主持撰写或合编合著学术性著作1部以上（本人撰写3万字以上）。</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（二）工作业绩成效应具备下列条件之一：</w:t>
      </w:r>
    </w:p>
    <w:p>
      <w:pPr>
        <w:adjustRightInd w:val="0"/>
        <w:snapToGrid w:val="0"/>
        <w:spacing w:line="560" w:lineRule="exact"/>
        <w:ind w:firstLine="640" w:firstLineChars="200"/>
        <w:jc w:val="left"/>
        <w:rPr>
          <w:rFonts w:ascii="仿宋_GB2312" w:eastAsia="仿宋_GB2312"/>
          <w:sz w:val="32"/>
          <w:szCs w:val="32"/>
          <w:lang w:bidi="ar"/>
        </w:rPr>
      </w:pPr>
      <w:r>
        <w:rPr>
          <w:rFonts w:ascii="仿宋_GB2312" w:eastAsia="仿宋_GB2312"/>
          <w:sz w:val="32"/>
          <w:szCs w:val="32"/>
          <w:lang w:bidi="ar"/>
        </w:rPr>
        <w:t>1.</w:t>
      </w:r>
      <w:r>
        <w:rPr>
          <w:rFonts w:hint="eastAsia"/>
        </w:rPr>
        <w:t xml:space="preserve"> </w:t>
      </w:r>
      <w:r>
        <w:rPr>
          <w:rFonts w:hint="eastAsia" w:ascii="仿宋_GB2312" w:eastAsia="仿宋_GB2312"/>
          <w:sz w:val="32"/>
          <w:szCs w:val="32"/>
          <w:lang w:bidi="ar"/>
        </w:rPr>
        <w:t>累计服务运动队12个月以上，且服务的运动员取得下列成绩之一：</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（1）累计服务12个月以上的省级优秀运动队运动员，服务期间或结束服务后</w:t>
      </w:r>
      <w:r>
        <w:rPr>
          <w:rFonts w:ascii="仿宋_GB2312" w:eastAsia="仿宋_GB2312"/>
          <w:sz w:val="32"/>
          <w:szCs w:val="32"/>
          <w:lang w:bidi="ar"/>
        </w:rPr>
        <w:t>48</w:t>
      </w:r>
      <w:r>
        <w:rPr>
          <w:rFonts w:hint="eastAsia" w:ascii="仿宋_GB2312" w:eastAsia="仿宋_GB2312"/>
          <w:sz w:val="32"/>
          <w:szCs w:val="32"/>
          <w:lang w:bidi="ar"/>
        </w:rPr>
        <w:t>个月内，至少3人次获得全国以上最高水平比赛录取名次。</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（2）累计服务12个月以上的各级体校运动员，输送至上级训练组织5名以上，且运动员在服务期间或结束服务后（其中，省市级体校</w:t>
      </w:r>
      <w:r>
        <w:rPr>
          <w:rFonts w:eastAsia="仿宋" w:cs="Calibri"/>
          <w:bCs/>
          <w:sz w:val="32"/>
          <w:szCs w:val="32"/>
        </w:rPr>
        <w:t>120</w:t>
      </w:r>
      <w:r>
        <w:rPr>
          <w:rFonts w:hint="eastAsia" w:eastAsia="仿宋" w:cs="Calibri"/>
          <w:bCs/>
          <w:sz w:val="32"/>
          <w:szCs w:val="32"/>
        </w:rPr>
        <w:t>个月内、县级体校</w:t>
      </w:r>
      <w:r>
        <w:rPr>
          <w:rFonts w:eastAsia="仿宋" w:cs="Calibri"/>
          <w:bCs/>
          <w:sz w:val="32"/>
          <w:szCs w:val="32"/>
        </w:rPr>
        <w:t>156</w:t>
      </w:r>
      <w:r>
        <w:rPr>
          <w:rFonts w:hint="eastAsia" w:eastAsia="仿宋" w:cs="Calibri"/>
          <w:bCs/>
          <w:sz w:val="32"/>
          <w:szCs w:val="32"/>
        </w:rPr>
        <w:t>个月</w:t>
      </w:r>
      <w:r>
        <w:rPr>
          <w:rFonts w:hint="eastAsia" w:ascii="仿宋_GB2312" w:eastAsia="仿宋_GB2312"/>
          <w:sz w:val="32"/>
          <w:szCs w:val="32"/>
          <w:lang w:bidi="ar"/>
        </w:rPr>
        <w:t>内），至少3人次获得省级以上最高水平比赛录取名次。</w:t>
      </w:r>
    </w:p>
    <w:p>
      <w:pPr>
        <w:adjustRightInd w:val="0"/>
        <w:snapToGrid w:val="0"/>
        <w:spacing w:line="560" w:lineRule="exact"/>
        <w:ind w:firstLine="640" w:firstLineChars="200"/>
        <w:jc w:val="left"/>
        <w:rPr>
          <w:rFonts w:ascii="仿宋_GB2312" w:eastAsia="仿宋_GB2312"/>
          <w:sz w:val="32"/>
          <w:szCs w:val="32"/>
          <w:lang w:bidi="ar"/>
        </w:rPr>
      </w:pPr>
      <w:r>
        <w:rPr>
          <w:rFonts w:ascii="仿宋_GB2312" w:eastAsia="仿宋_GB2312"/>
          <w:sz w:val="32"/>
          <w:szCs w:val="32"/>
          <w:lang w:bidi="ar"/>
        </w:rPr>
        <w:t>2.</w:t>
      </w:r>
      <w:r>
        <w:rPr>
          <w:rFonts w:hint="eastAsia" w:ascii="仿宋_GB2312" w:eastAsia="仿宋_GB2312"/>
          <w:sz w:val="32"/>
          <w:szCs w:val="32"/>
          <w:lang w:bidi="ar"/>
        </w:rPr>
        <w:t>获得县级以上表彰；或获得县级以上业绩成果。</w:t>
      </w:r>
    </w:p>
    <w:p>
      <w:pPr>
        <w:adjustRightInd w:val="0"/>
        <w:snapToGrid w:val="0"/>
        <w:spacing w:line="560" w:lineRule="exact"/>
        <w:ind w:firstLine="420" w:firstLineChars="200"/>
        <w:jc w:val="left"/>
        <w:rPr>
          <w:rFonts w:ascii="仿宋_GB2312" w:eastAsia="仿宋_GB2312"/>
          <w:sz w:val="32"/>
          <w:szCs w:val="32"/>
          <w:lang w:bidi="ar"/>
        </w:rPr>
      </w:pPr>
      <w:r>
        <w:t xml:space="preserve"> </w:t>
      </w:r>
      <w:r>
        <w:rPr>
          <w:rFonts w:hint="eastAsia"/>
        </w:rPr>
        <w:t xml:space="preserve"> </w:t>
      </w:r>
      <w:r>
        <w:rPr>
          <w:rFonts w:ascii="仿宋_GB2312" w:eastAsia="仿宋_GB2312"/>
          <w:sz w:val="32"/>
          <w:szCs w:val="32"/>
          <w:lang w:bidi="ar"/>
        </w:rPr>
        <w:t>3.</w:t>
      </w:r>
      <w:r>
        <w:rPr>
          <w:rFonts w:hint="eastAsia" w:ascii="仿宋_GB2312" w:eastAsia="仿宋_GB2312"/>
          <w:sz w:val="32"/>
          <w:szCs w:val="32"/>
          <w:lang w:bidi="ar"/>
        </w:rPr>
        <w:t>参与完成县级以上科研项目至少1项；或参与编制国家或行业或地方标准、规范等至少1项。</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4.参与研究获国家发明专利1项或实用新型专利3项以上；或参与研制研发、改造改进的产品、材料、设备、工艺、技术等实践创新成果投入生产或应用。</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5.参与撰写事业产业发展规划、政策性文件、调研统计分析报告、项目咨询评估报告、活动策划实施方案、业务问题解决方案等1项以上，并获得本单位以上层面采纳认可。</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w:t>
      </w:r>
      <w:r>
        <w:rPr>
          <w:rFonts w:hint="eastAsia" w:ascii="仿宋_GB2312" w:eastAsia="仿宋_GB2312"/>
          <w:sz w:val="32"/>
          <w:szCs w:val="32"/>
        </w:rPr>
        <w:t>参与研究的基础理论性成果所提出的学术观点、发展思路、研究方法、技术手段等，被报刊、工作会议、项目报告等转摘或引用。</w:t>
      </w:r>
    </w:p>
    <w:p>
      <w:pPr>
        <w:pStyle w:val="6"/>
        <w:spacing w:after="0" w:line="560" w:lineRule="exact"/>
        <w:ind w:left="0" w:leftChars="0" w:firstLine="640"/>
        <w:rPr>
          <w:rFonts w:ascii="仿宋" w:hAnsi="仿宋" w:eastAsia="仿宋" w:cs="仿宋"/>
          <w:bCs/>
          <w:sz w:val="32"/>
          <w:szCs w:val="32"/>
        </w:rPr>
      </w:pPr>
      <w:r>
        <w:rPr>
          <w:rFonts w:hint="eastAsia" w:ascii="仿宋_GB2312" w:eastAsia="仿宋_GB2312"/>
          <w:sz w:val="32"/>
          <w:szCs w:val="32"/>
        </w:rPr>
        <w:t>7</w:t>
      </w:r>
      <w:r>
        <w:rPr>
          <w:rFonts w:ascii="仿宋_GB2312" w:eastAsia="仿宋_GB2312"/>
          <w:sz w:val="32"/>
          <w:szCs w:val="32"/>
        </w:rPr>
        <w:t>.</w:t>
      </w:r>
      <w:r>
        <w:rPr>
          <w:rFonts w:hint="eastAsia" w:ascii="仿宋" w:hAnsi="仿宋" w:eastAsia="仿宋" w:cs="仿宋"/>
          <w:bCs/>
          <w:sz w:val="32"/>
          <w:szCs w:val="32"/>
        </w:rPr>
        <w:t>从事科学健身线上线下研究指导工作，为不低于300人开具运动健身处方（计划、方案等）1000人次以上，经县级以上业务主管部门或第三方专业机构评估确认，所指导人员体质状况得到显著改善</w:t>
      </w:r>
      <w:r>
        <w:rPr>
          <w:rFonts w:hint="eastAsia" w:ascii="仿宋_GB2312" w:eastAsia="仿宋_GB2312"/>
          <w:sz w:val="32"/>
          <w:szCs w:val="32"/>
        </w:rPr>
        <w:t>。</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 w:hAnsi="仿宋" w:eastAsia="仿宋" w:cs="仿宋"/>
          <w:bCs/>
          <w:sz w:val="32"/>
          <w:szCs w:val="32"/>
        </w:rPr>
        <w:t>8</w:t>
      </w:r>
      <w:r>
        <w:rPr>
          <w:rFonts w:hint="eastAsia" w:ascii="仿宋_GB2312" w:eastAsia="仿宋_GB2312"/>
          <w:sz w:val="32"/>
          <w:szCs w:val="32"/>
          <w:lang w:bidi="ar"/>
        </w:rPr>
        <w:t>.从事国民体质监测、科学健身指导、竞技体育保障，以及反兴奋剂工作开展、体育科技宣传、体育产业发展、体育标准化推广应用、体育信息化建设、技术技能技艺工作等一线岗位工作累计5年以上，工作成效得到所在部门单位充分认可。</w:t>
      </w:r>
    </w:p>
    <w:p>
      <w:pPr>
        <w:numPr>
          <w:ilvl w:val="255"/>
          <w:numId w:val="0"/>
        </w:numPr>
        <w:spacing w:line="560" w:lineRule="exact"/>
        <w:ind w:firstLine="640" w:firstLineChars="200"/>
        <w:rPr>
          <w:rFonts w:ascii="仿宋" w:hAnsi="仿宋" w:eastAsia="仿宋" w:cs="仿宋"/>
          <w:bCs/>
          <w:sz w:val="32"/>
          <w:szCs w:val="32"/>
        </w:rPr>
      </w:pPr>
      <w:r>
        <w:rPr>
          <w:rFonts w:hint="eastAsia" w:ascii="黑体" w:hAnsi="黑体" w:eastAsia="黑体" w:cs="黑体"/>
          <w:bCs/>
          <w:sz w:val="32"/>
          <w:szCs w:val="32"/>
        </w:rPr>
        <w:t>第十二条</w:t>
      </w:r>
      <w:r>
        <w:rPr>
          <w:rFonts w:ascii="仿宋" w:hAnsi="仿宋" w:eastAsia="仿宋" w:cs="仿宋"/>
          <w:bCs/>
          <w:sz w:val="32"/>
          <w:szCs w:val="32"/>
        </w:rPr>
        <w:t xml:space="preserve">  </w:t>
      </w:r>
      <w:r>
        <w:rPr>
          <w:rFonts w:hint="eastAsia" w:ascii="仿宋_GB2312" w:eastAsia="仿宋_GB2312"/>
          <w:sz w:val="32"/>
          <w:szCs w:val="32"/>
          <w:lang w:bidi="ar"/>
        </w:rPr>
        <w:t>申报研究实习员职称，应了解本专业工作开展的主要流程和环节，初步掌握一定的研究方法，能承担体育科研相关工作，积极参与体育科研学术活动。</w:t>
      </w:r>
    </w:p>
    <w:p>
      <w:pPr>
        <w:numPr>
          <w:ilvl w:val="255"/>
          <w:numId w:val="0"/>
        </w:numPr>
        <w:spacing w:line="560" w:lineRule="exact"/>
        <w:jc w:val="center"/>
        <w:rPr>
          <w:rFonts w:ascii="黑体" w:hAnsi="黑体" w:eastAsia="黑体" w:cs="黑体"/>
          <w:sz w:val="32"/>
          <w:szCs w:val="32"/>
        </w:rPr>
      </w:pPr>
    </w:p>
    <w:p>
      <w:pPr>
        <w:numPr>
          <w:ilvl w:val="0"/>
          <w:numId w:val="1"/>
        </w:numPr>
        <w:spacing w:line="560" w:lineRule="exact"/>
        <w:jc w:val="center"/>
        <w:rPr>
          <w:rFonts w:ascii="黑体" w:hAnsi="黑体" w:eastAsia="黑体" w:cs="黑体"/>
          <w:sz w:val="32"/>
          <w:szCs w:val="32"/>
        </w:rPr>
      </w:pPr>
      <w:r>
        <w:rPr>
          <w:rFonts w:ascii="黑体" w:hAnsi="黑体" w:eastAsia="黑体" w:cs="黑体"/>
          <w:bCs/>
          <w:sz w:val="32"/>
          <w:szCs w:val="32"/>
        </w:rPr>
        <w:t xml:space="preserve"> </w:t>
      </w:r>
      <w:r>
        <w:rPr>
          <w:rFonts w:hint="eastAsia" w:ascii="黑体" w:hAnsi="黑体" w:eastAsia="黑体" w:cs="黑体"/>
          <w:sz w:val="32"/>
          <w:szCs w:val="32"/>
        </w:rPr>
        <w:t>破格评审条件</w:t>
      </w:r>
    </w:p>
    <w:p>
      <w:pPr>
        <w:spacing w:line="560" w:lineRule="exact"/>
        <w:rPr>
          <w:rFonts w:ascii="黑体" w:hAnsi="黑体" w:eastAsia="黑体" w:cs="黑体"/>
          <w:sz w:val="32"/>
          <w:szCs w:val="32"/>
        </w:rPr>
      </w:pPr>
    </w:p>
    <w:p>
      <w:pPr>
        <w:spacing w:line="560" w:lineRule="exact"/>
        <w:ind w:firstLine="640" w:firstLineChars="200"/>
        <w:rPr>
          <w:rFonts w:ascii="仿宋_GB2312" w:eastAsia="仿宋_GB2312"/>
          <w:sz w:val="32"/>
          <w:szCs w:val="32"/>
          <w:highlight w:val="none"/>
        </w:rPr>
      </w:pPr>
      <w:r>
        <w:rPr>
          <w:rFonts w:hint="eastAsia" w:ascii="黑体" w:hAnsi="黑体" w:eastAsia="黑体" w:cs="黑体"/>
          <w:bCs/>
          <w:sz w:val="32"/>
          <w:szCs w:val="32"/>
        </w:rPr>
        <w:t>第十三条</w:t>
      </w:r>
      <w:r>
        <w:rPr>
          <w:rFonts w:ascii="仿宋" w:hAnsi="仿宋" w:eastAsia="仿宋" w:cs="仿宋"/>
          <w:sz w:val="32"/>
          <w:szCs w:val="32"/>
        </w:rPr>
        <w:t xml:space="preserve">  </w:t>
      </w:r>
      <w:r>
        <w:rPr>
          <w:rFonts w:hint="eastAsia" w:ascii="仿宋_GB2312" w:eastAsia="仿宋_GB2312"/>
          <w:sz w:val="32"/>
          <w:szCs w:val="32"/>
          <w:lang w:bidi="ar"/>
        </w:rPr>
        <w:t>对不具备规定学历或资历，确有真才实学、突出能力、特殊成果、显著业绩的专业技术人员，可由2名以上同行业研究员推荐，逐级破格申报相应的专业技术职称。</w:t>
      </w:r>
      <w:r>
        <w:rPr>
          <w:rFonts w:hint="eastAsia" w:ascii="仿宋" w:hAnsi="仿宋" w:eastAsia="仿宋" w:cs="仿宋"/>
          <w:sz w:val="32"/>
          <w:szCs w:val="32"/>
          <w:highlight w:val="none"/>
          <w:lang w:eastAsia="zh-CN"/>
        </w:rPr>
        <w:t>破格申报人员近</w:t>
      </w:r>
      <w:r>
        <w:rPr>
          <w:rFonts w:hint="eastAsia" w:ascii="仿宋" w:hAnsi="仿宋" w:eastAsia="仿宋" w:cs="仿宋"/>
          <w:sz w:val="32"/>
          <w:szCs w:val="32"/>
          <w:highlight w:val="none"/>
          <w:lang w:val="en-US" w:eastAsia="zh-CN"/>
        </w:rPr>
        <w:t>五年内年度考核均为合格以上等次，且取得两次以上优秀等次。</w:t>
      </w:r>
    </w:p>
    <w:p>
      <w:pPr>
        <w:spacing w:line="560" w:lineRule="exact"/>
        <w:ind w:firstLine="640"/>
        <w:jc w:val="left"/>
        <w:rPr>
          <w:rFonts w:ascii="仿宋_GB2312" w:eastAsia="仿宋_GB2312"/>
          <w:sz w:val="32"/>
          <w:szCs w:val="32"/>
          <w:lang w:bidi="ar"/>
        </w:rPr>
      </w:pPr>
      <w:r>
        <w:rPr>
          <w:rFonts w:hint="eastAsia" w:ascii="黑体" w:hAnsi="黑体" w:eastAsia="黑体" w:cs="黑体"/>
          <w:sz w:val="32"/>
          <w:szCs w:val="32"/>
        </w:rPr>
        <w:t>第十</w:t>
      </w:r>
      <w:r>
        <w:rPr>
          <w:rFonts w:hint="eastAsia" w:ascii="黑体" w:hAnsi="黑体" w:eastAsia="黑体" w:cs="黑体"/>
          <w:bCs/>
          <w:sz w:val="32"/>
          <w:szCs w:val="32"/>
          <w:lang w:bidi="ar"/>
        </w:rPr>
        <w:t>四</w:t>
      </w:r>
      <w:r>
        <w:rPr>
          <w:rFonts w:hint="eastAsia" w:ascii="黑体" w:hAnsi="黑体" w:eastAsia="黑体" w:cs="黑体"/>
          <w:sz w:val="32"/>
          <w:szCs w:val="32"/>
        </w:rPr>
        <w:t>条</w:t>
      </w:r>
      <w:r>
        <w:rPr>
          <w:rFonts w:ascii="黑体" w:hAnsi="黑体" w:eastAsia="黑体" w:cs="黑体"/>
          <w:sz w:val="32"/>
          <w:szCs w:val="32"/>
        </w:rPr>
        <w:t xml:space="preserve">  </w:t>
      </w:r>
      <w:r>
        <w:rPr>
          <w:rFonts w:hint="eastAsia" w:ascii="仿宋_GB2312" w:eastAsia="仿宋_GB2312"/>
          <w:sz w:val="32"/>
          <w:szCs w:val="32"/>
          <w:lang w:bidi="ar"/>
        </w:rPr>
        <w:t>破格申报研究员职称，应在取得副研究员职称后，具备以下条件之一：</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（一）具备第九条规定的专业理论成果，并达到下列条件之一：</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1.获得省部级以上表彰。</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2.获得省部级以上业绩成果，其中一等业绩成果在前3位，二等业绩成果在第1位。</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rPr>
        <w:t>3.</w:t>
      </w:r>
      <w:r>
        <w:rPr>
          <w:rFonts w:hint="eastAsia" w:ascii="仿宋_GB2312" w:eastAsia="仿宋_GB2312"/>
          <w:sz w:val="32"/>
          <w:szCs w:val="32"/>
          <w:lang w:bidi="ar"/>
        </w:rPr>
        <w:t>作为第一完成人完成省部级以上科研项目3项以上。</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4.</w:t>
      </w:r>
      <w:r>
        <w:rPr>
          <w:rFonts w:hint="eastAsia" w:ascii="仿宋_GB2312" w:eastAsia="仿宋_GB2312"/>
          <w:sz w:val="32"/>
          <w:szCs w:val="32"/>
          <w:lang w:bidi="ar"/>
        </w:rPr>
        <w:t>作为第一完成人获国家发明专利2项以上；或主持编制国家、行业标准、规范等累计3项以上，或地方标准、规范5项以上。</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5.累计服务24个月以上的省级优秀运动队运动员服务期间或结束服务后</w:t>
      </w:r>
      <w:r>
        <w:rPr>
          <w:rFonts w:ascii="仿宋_GB2312" w:eastAsia="仿宋_GB2312"/>
          <w:sz w:val="32"/>
          <w:szCs w:val="32"/>
        </w:rPr>
        <w:t>48</w:t>
      </w:r>
      <w:r>
        <w:rPr>
          <w:rFonts w:hint="eastAsia" w:ascii="仿宋_GB2312" w:eastAsia="仿宋_GB2312"/>
          <w:sz w:val="32"/>
          <w:szCs w:val="32"/>
        </w:rPr>
        <w:t>个月内，或累计服务12个月以上的各级体校运动员在服务期间或结束服务后（其中，省市级体校</w:t>
      </w:r>
      <w:r>
        <w:rPr>
          <w:rFonts w:eastAsia="仿宋" w:cs="Calibri"/>
          <w:bCs/>
          <w:sz w:val="32"/>
          <w:szCs w:val="32"/>
        </w:rPr>
        <w:t>120</w:t>
      </w:r>
      <w:r>
        <w:rPr>
          <w:rFonts w:hint="eastAsia" w:eastAsia="仿宋" w:cs="Calibri"/>
          <w:bCs/>
          <w:sz w:val="32"/>
          <w:szCs w:val="32"/>
        </w:rPr>
        <w:t>个月内、县级体校</w:t>
      </w:r>
      <w:r>
        <w:rPr>
          <w:rFonts w:eastAsia="仿宋" w:cs="Calibri"/>
          <w:bCs/>
          <w:sz w:val="32"/>
          <w:szCs w:val="32"/>
        </w:rPr>
        <w:t>156</w:t>
      </w:r>
      <w:r>
        <w:rPr>
          <w:rFonts w:hint="eastAsia" w:eastAsia="仿宋" w:cs="Calibri"/>
          <w:bCs/>
          <w:sz w:val="32"/>
          <w:szCs w:val="32"/>
        </w:rPr>
        <w:t>个月</w:t>
      </w:r>
      <w:r>
        <w:rPr>
          <w:rFonts w:hint="eastAsia" w:ascii="仿宋_GB2312" w:eastAsia="仿宋_GB2312"/>
          <w:sz w:val="32"/>
          <w:szCs w:val="32"/>
        </w:rPr>
        <w:t>内），单项获得奥运会冠军，或奥运会前3名4人次以上，或全运会冠军7人次</w:t>
      </w:r>
      <w:r>
        <w:rPr>
          <w:rFonts w:hint="eastAsia" w:ascii="仿宋_GB2312" w:eastAsia="仿宋_GB2312"/>
          <w:sz w:val="32"/>
          <w:szCs w:val="32"/>
          <w:lang w:bidi="ar"/>
        </w:rPr>
        <w:t>以上</w:t>
      </w:r>
      <w:r>
        <w:rPr>
          <w:rFonts w:hint="eastAsia" w:ascii="仿宋_GB2312" w:eastAsia="仿宋_GB2312"/>
          <w:sz w:val="32"/>
          <w:szCs w:val="32"/>
        </w:rPr>
        <w:t>，集体球类项目获得奥运会前3名，或全运会冠军4次以上。</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（二）具备第九条规定的工作业绩成效，并达到下列条件之一：</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1.以第一作者在核心期刊或SCI/SSCI全文收录期刊公开发表论文3篇以上。</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2.主持撰写学术性著作3部以上（每部本人撰写8万字以上）。</w:t>
      </w:r>
      <w:r>
        <w:rPr>
          <w:rFonts w:ascii="仿宋_GB2312" w:eastAsia="仿宋_GB2312"/>
          <w:sz w:val="32"/>
          <w:szCs w:val="32"/>
          <w:lang w:bidi="ar"/>
        </w:rPr>
        <w:t xml:space="preserve"> </w:t>
      </w:r>
    </w:p>
    <w:p>
      <w:pPr>
        <w:spacing w:line="560" w:lineRule="exact"/>
        <w:ind w:firstLine="640"/>
        <w:jc w:val="left"/>
        <w:rPr>
          <w:rFonts w:ascii="仿宋_GB2312" w:eastAsia="仿宋_GB2312"/>
          <w:sz w:val="32"/>
          <w:szCs w:val="32"/>
          <w:lang w:bidi="ar"/>
        </w:rPr>
      </w:pPr>
      <w:r>
        <w:rPr>
          <w:rFonts w:hint="eastAsia" w:ascii="黑体" w:hAnsi="黑体" w:eastAsia="黑体" w:cs="黑体"/>
          <w:sz w:val="32"/>
          <w:szCs w:val="32"/>
        </w:rPr>
        <w:t>第十</w:t>
      </w:r>
      <w:r>
        <w:rPr>
          <w:rFonts w:hint="eastAsia" w:ascii="黑体" w:hAnsi="黑体" w:eastAsia="黑体" w:cs="黑体"/>
          <w:bCs/>
          <w:sz w:val="32"/>
          <w:szCs w:val="32"/>
        </w:rPr>
        <w:t>五</w:t>
      </w:r>
      <w:r>
        <w:rPr>
          <w:rFonts w:hint="eastAsia" w:ascii="黑体" w:hAnsi="黑体" w:eastAsia="黑体" w:cs="黑体"/>
          <w:sz w:val="32"/>
          <w:szCs w:val="32"/>
        </w:rPr>
        <w:t>条</w:t>
      </w:r>
      <w:r>
        <w:rPr>
          <w:rFonts w:ascii="黑体" w:hAnsi="黑体" w:eastAsia="黑体" w:cs="黑体"/>
          <w:sz w:val="32"/>
          <w:szCs w:val="32"/>
        </w:rPr>
        <w:t xml:space="preserve">  </w:t>
      </w:r>
      <w:r>
        <w:rPr>
          <w:rFonts w:hint="eastAsia" w:ascii="仿宋_GB2312" w:eastAsia="仿宋_GB2312"/>
          <w:sz w:val="32"/>
          <w:szCs w:val="32"/>
          <w:lang w:bidi="ar"/>
        </w:rPr>
        <w:t>破格申报副研究员职称，应在取得助理研究员职称后，具备以下条件之一：</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（一）具备第十条规定的专业理论成果条件，并达到下列条件之一：</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1.获得市厅级以上表彰。</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2.获得省部级以上业绩成果，其中一等业绩成果在前6位，二等业绩成果在第3位。</w:t>
      </w:r>
    </w:p>
    <w:p>
      <w:pPr>
        <w:adjustRightInd w:val="0"/>
        <w:snapToGrid w:val="0"/>
        <w:spacing w:line="560" w:lineRule="exact"/>
        <w:ind w:firstLine="640" w:firstLineChars="200"/>
        <w:jc w:val="left"/>
        <w:rPr>
          <w:rFonts w:ascii="仿宋_GB2312" w:eastAsia="仿宋_GB2312"/>
          <w:sz w:val="32"/>
          <w:szCs w:val="32"/>
          <w:lang w:bidi="ar"/>
        </w:rPr>
      </w:pPr>
      <w:r>
        <w:rPr>
          <w:rFonts w:ascii="仿宋_GB2312" w:eastAsia="仿宋_GB2312"/>
          <w:sz w:val="32"/>
          <w:szCs w:val="32"/>
        </w:rPr>
        <w:t>3.</w:t>
      </w:r>
      <w:r>
        <w:rPr>
          <w:rFonts w:hint="eastAsia" w:ascii="仿宋_GB2312" w:eastAsia="仿宋_GB2312"/>
          <w:sz w:val="32"/>
          <w:szCs w:val="32"/>
          <w:lang w:bidi="ar"/>
        </w:rPr>
        <w:t>作为第一完成人完成市厅级以上科研项目4项以上。</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4.作为第一完成人获国家发明专利2项以上；或主持编制国家、行业、地方标准、规范等累计3项以上。</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5.</w:t>
      </w:r>
      <w:r>
        <w:rPr>
          <w:rFonts w:hint="eastAsia" w:ascii="仿宋_GB2312" w:eastAsia="仿宋_GB2312"/>
          <w:sz w:val="32"/>
          <w:szCs w:val="32"/>
        </w:rPr>
        <w:t>累计服务24个月以上的省级优秀运动队运动员服务期间或结束服务后</w:t>
      </w:r>
      <w:r>
        <w:rPr>
          <w:rFonts w:ascii="仿宋_GB2312" w:eastAsia="仿宋_GB2312"/>
          <w:sz w:val="32"/>
          <w:szCs w:val="32"/>
        </w:rPr>
        <w:t>48</w:t>
      </w:r>
      <w:r>
        <w:rPr>
          <w:rFonts w:hint="eastAsia" w:ascii="仿宋_GB2312" w:eastAsia="仿宋_GB2312"/>
          <w:sz w:val="32"/>
          <w:szCs w:val="32"/>
        </w:rPr>
        <w:t>个月内，或累计服务12个月以上的各级体校运动员在服务期间或结束服务后（其中，省市级体校</w:t>
      </w:r>
      <w:r>
        <w:rPr>
          <w:rFonts w:eastAsia="仿宋" w:cs="Calibri"/>
          <w:bCs/>
          <w:sz w:val="32"/>
          <w:szCs w:val="32"/>
        </w:rPr>
        <w:t>120</w:t>
      </w:r>
      <w:r>
        <w:rPr>
          <w:rFonts w:hint="eastAsia" w:eastAsia="仿宋" w:cs="Calibri"/>
          <w:bCs/>
          <w:sz w:val="32"/>
          <w:szCs w:val="32"/>
        </w:rPr>
        <w:t>个月内、县级体校</w:t>
      </w:r>
      <w:r>
        <w:rPr>
          <w:rFonts w:eastAsia="仿宋" w:cs="Calibri"/>
          <w:bCs/>
          <w:sz w:val="32"/>
          <w:szCs w:val="32"/>
        </w:rPr>
        <w:t>156</w:t>
      </w:r>
      <w:r>
        <w:rPr>
          <w:rFonts w:hint="eastAsia" w:eastAsia="仿宋" w:cs="Calibri"/>
          <w:bCs/>
          <w:sz w:val="32"/>
          <w:szCs w:val="32"/>
        </w:rPr>
        <w:t>个月</w:t>
      </w:r>
      <w:r>
        <w:rPr>
          <w:rFonts w:hint="eastAsia" w:ascii="仿宋_GB2312" w:eastAsia="仿宋_GB2312"/>
          <w:sz w:val="32"/>
          <w:szCs w:val="32"/>
        </w:rPr>
        <w:t>内），单项获得奥运会前3名2人次以上，或全运会冠军4人次以上，集体球类项目获得奥运会前6名，或全运会冠军2次以上。</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（二）具备第十条规定的工作业绩成效，并达到下列条件之一：</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1.以第一作者在核心期刊或SCI/SSCI全文收录期刊公开发表论文2篇以上。</w:t>
      </w:r>
    </w:p>
    <w:p>
      <w:pPr>
        <w:adjustRightInd w:val="0"/>
        <w:snapToGrid w:val="0"/>
        <w:spacing w:line="560" w:lineRule="exact"/>
        <w:ind w:firstLine="640" w:firstLineChars="200"/>
        <w:jc w:val="left"/>
        <w:rPr>
          <w:rFonts w:ascii="仿宋_GB2312" w:eastAsia="仿宋_GB2312"/>
          <w:sz w:val="32"/>
          <w:szCs w:val="32"/>
          <w:lang w:bidi="ar"/>
        </w:rPr>
      </w:pPr>
      <w:r>
        <w:rPr>
          <w:rFonts w:hint="eastAsia" w:ascii="仿宋_GB2312" w:eastAsia="仿宋_GB2312"/>
          <w:sz w:val="32"/>
          <w:szCs w:val="32"/>
          <w:lang w:bidi="ar"/>
        </w:rPr>
        <w:t>2.主持撰写学术性著作2部以上（每部本人撰写5万字以上）</w:t>
      </w:r>
    </w:p>
    <w:p>
      <w:pPr>
        <w:spacing w:line="560" w:lineRule="exact"/>
        <w:ind w:firstLine="640"/>
        <w:jc w:val="left"/>
        <w:rPr>
          <w:rFonts w:ascii="仿宋_GB2312" w:eastAsia="仿宋_GB2312"/>
          <w:sz w:val="32"/>
          <w:szCs w:val="32"/>
          <w:lang w:bidi="ar"/>
        </w:rPr>
      </w:pPr>
      <w:r>
        <w:rPr>
          <w:rFonts w:hint="eastAsia" w:ascii="黑体" w:hAnsi="黑体" w:eastAsia="黑体" w:cs="黑体"/>
          <w:bCs/>
          <w:sz w:val="32"/>
          <w:szCs w:val="32"/>
        </w:rPr>
        <w:t>第十六条</w:t>
      </w:r>
      <w:r>
        <w:rPr>
          <w:rFonts w:ascii="仿宋" w:hAnsi="仿宋" w:eastAsia="仿宋" w:cs="仿宋"/>
          <w:sz w:val="32"/>
          <w:szCs w:val="32"/>
        </w:rPr>
        <w:t xml:space="preserve">  </w:t>
      </w:r>
      <w:r>
        <w:rPr>
          <w:rFonts w:hint="eastAsia" w:ascii="仿宋_GB2312" w:eastAsia="仿宋_GB2312"/>
          <w:sz w:val="32"/>
          <w:szCs w:val="32"/>
          <w:lang w:bidi="ar"/>
        </w:rPr>
        <w:t>助理研究员以下职称不得破格申报。</w:t>
      </w:r>
    </w:p>
    <w:p>
      <w:pPr>
        <w:spacing w:line="560" w:lineRule="exact"/>
        <w:ind w:firstLine="640"/>
        <w:jc w:val="left"/>
        <w:rPr>
          <w:rFonts w:ascii="仿宋_GB2312" w:eastAsia="仿宋_GB2312"/>
          <w:sz w:val="32"/>
          <w:szCs w:val="32"/>
          <w:lang w:bidi="ar"/>
        </w:rPr>
      </w:pPr>
    </w:p>
    <w:p>
      <w:pPr>
        <w:pStyle w:val="8"/>
        <w:numPr>
          <w:ilvl w:val="0"/>
          <w:numId w:val="1"/>
        </w:numPr>
        <w:spacing w:before="0" w:beforeAutospacing="0" w:after="0" w:afterAutospacing="0" w:line="560" w:lineRule="exact"/>
        <w:jc w:val="center"/>
        <w:rPr>
          <w:rFonts w:ascii="黑体" w:hAnsi="黑体" w:eastAsia="黑体" w:cs="黑体"/>
          <w:sz w:val="32"/>
          <w:szCs w:val="32"/>
        </w:rPr>
      </w:pPr>
      <w:r>
        <w:rPr>
          <w:rFonts w:hint="eastAsia" w:ascii="黑体" w:hAnsi="黑体" w:eastAsia="黑体" w:cs="黑体"/>
          <w:sz w:val="32"/>
          <w:szCs w:val="32"/>
        </w:rPr>
        <w:t>高技能人才申报体育科研专业技术职称条件</w:t>
      </w:r>
    </w:p>
    <w:p>
      <w:pPr>
        <w:pStyle w:val="8"/>
        <w:spacing w:before="0" w:beforeAutospacing="0" w:after="0" w:afterAutospacing="0" w:line="560" w:lineRule="exact"/>
        <w:rPr>
          <w:rFonts w:ascii="黑体" w:hAnsi="黑体" w:eastAsia="黑体" w:cs="黑体"/>
          <w:sz w:val="31"/>
          <w:szCs w:val="31"/>
        </w:rPr>
      </w:pPr>
    </w:p>
    <w:p>
      <w:pPr>
        <w:pStyle w:val="8"/>
        <w:spacing w:before="0" w:beforeAutospacing="0" w:after="0" w:afterAutospacing="0" w:line="560" w:lineRule="exact"/>
        <w:ind w:firstLine="630"/>
        <w:rPr>
          <w:rFonts w:ascii="黑体" w:hAnsi="黑体" w:eastAsia="黑体" w:cs="黑体"/>
          <w:sz w:val="31"/>
          <w:szCs w:val="31"/>
        </w:rPr>
      </w:pPr>
      <w:r>
        <w:rPr>
          <w:rFonts w:hint="eastAsia" w:ascii="黑体" w:hAnsi="黑体" w:eastAsia="黑体" w:cs="黑体"/>
          <w:sz w:val="31"/>
          <w:szCs w:val="31"/>
        </w:rPr>
        <w:t>第十</w:t>
      </w:r>
      <w:r>
        <w:rPr>
          <w:rFonts w:hint="eastAsia" w:ascii="黑体" w:hAnsi="黑体" w:eastAsia="黑体" w:cs="黑体"/>
          <w:sz w:val="32"/>
          <w:szCs w:val="32"/>
        </w:rPr>
        <w:t>七</w:t>
      </w:r>
      <w:r>
        <w:rPr>
          <w:rFonts w:hint="eastAsia" w:ascii="黑体" w:hAnsi="黑体" w:eastAsia="黑体" w:cs="黑体"/>
          <w:sz w:val="31"/>
          <w:szCs w:val="31"/>
        </w:rPr>
        <w:t>条</w:t>
      </w:r>
      <w:r>
        <w:rPr>
          <w:rFonts w:ascii="黑体" w:hAnsi="黑体" w:eastAsia="黑体" w:cs="黑体"/>
          <w:sz w:val="31"/>
          <w:szCs w:val="31"/>
        </w:rPr>
        <w:t xml:space="preserve">  </w:t>
      </w:r>
      <w:r>
        <w:rPr>
          <w:rFonts w:ascii="仿宋_GB2312" w:hAnsi="微软雅黑" w:eastAsia="仿宋_GB2312" w:cs="仿宋_GB2312"/>
          <w:sz w:val="31"/>
          <w:szCs w:val="31"/>
        </w:rPr>
        <w:t>高技能人才在现工作岗位上近3年年度考核合格</w:t>
      </w:r>
      <w:r>
        <w:rPr>
          <w:rFonts w:hint="eastAsia" w:ascii="仿宋_GB2312" w:hAnsi="微软雅黑" w:eastAsia="仿宋_GB2312" w:cs="仿宋_GB2312"/>
          <w:sz w:val="31"/>
          <w:szCs w:val="31"/>
        </w:rPr>
        <w:t>，并达到</w:t>
      </w:r>
      <w:r>
        <w:rPr>
          <w:rFonts w:ascii="仿宋_GB2312" w:hAnsi="微软雅黑" w:eastAsia="仿宋_GB2312" w:cs="仿宋_GB2312"/>
          <w:sz w:val="31"/>
          <w:szCs w:val="31"/>
        </w:rPr>
        <w:t>本</w:t>
      </w:r>
      <w:r>
        <w:rPr>
          <w:rFonts w:hint="eastAsia" w:ascii="仿宋_GB2312" w:hAnsi="微软雅黑" w:eastAsia="仿宋_GB2312" w:cs="仿宋_GB2312"/>
          <w:sz w:val="31"/>
          <w:szCs w:val="31"/>
        </w:rPr>
        <w:t>条件第二、四章</w:t>
      </w:r>
      <w:r>
        <w:rPr>
          <w:rFonts w:ascii="仿宋_GB2312" w:hAnsi="微软雅黑" w:eastAsia="仿宋_GB2312" w:cs="仿宋_GB2312"/>
          <w:sz w:val="31"/>
          <w:szCs w:val="31"/>
        </w:rPr>
        <w:t>有关规定</w:t>
      </w:r>
      <w:r>
        <w:rPr>
          <w:rFonts w:hint="eastAsia" w:ascii="仿宋_GB2312" w:hAnsi="微软雅黑" w:eastAsia="仿宋_GB2312" w:cs="仿宋_GB2312"/>
          <w:sz w:val="31"/>
          <w:szCs w:val="31"/>
        </w:rPr>
        <w:t>条件的</w:t>
      </w:r>
      <w:r>
        <w:rPr>
          <w:rFonts w:ascii="仿宋_GB2312" w:hAnsi="微软雅黑" w:eastAsia="仿宋_GB2312" w:cs="仿宋_GB2312"/>
          <w:sz w:val="31"/>
          <w:szCs w:val="31"/>
        </w:rPr>
        <w:t>，可按下列条件分别申报相应</w:t>
      </w:r>
      <w:r>
        <w:rPr>
          <w:rFonts w:hint="eastAsia" w:ascii="仿宋_GB2312" w:hAnsi="微软雅黑" w:eastAsia="仿宋_GB2312" w:cs="仿宋_GB2312"/>
          <w:sz w:val="31"/>
          <w:szCs w:val="31"/>
        </w:rPr>
        <w:t>体育科研专业</w:t>
      </w:r>
      <w:r>
        <w:rPr>
          <w:rFonts w:ascii="仿宋_GB2312" w:hAnsi="微软雅黑" w:eastAsia="仿宋_GB2312" w:cs="仿宋_GB2312"/>
          <w:sz w:val="31"/>
          <w:szCs w:val="31"/>
        </w:rPr>
        <w:t>职称</w:t>
      </w:r>
      <w:r>
        <w:rPr>
          <w:rFonts w:hint="eastAsia" w:ascii="仿宋_GB2312" w:hAnsi="微软雅黑" w:eastAsia="仿宋_GB2312" w:cs="仿宋_GB2312"/>
          <w:sz w:val="31"/>
          <w:szCs w:val="31"/>
        </w:rPr>
        <w:t>评审</w:t>
      </w:r>
      <w:r>
        <w:rPr>
          <w:rFonts w:ascii="仿宋_GB2312" w:hAnsi="微软雅黑" w:eastAsia="仿宋_GB2312" w:cs="仿宋_GB2312"/>
          <w:sz w:val="31"/>
          <w:szCs w:val="31"/>
        </w:rPr>
        <w:t>：</w:t>
      </w:r>
    </w:p>
    <w:p>
      <w:pPr>
        <w:pStyle w:val="8"/>
        <w:spacing w:before="0" w:beforeAutospacing="0" w:after="0" w:afterAutospacing="0" w:line="560" w:lineRule="exact"/>
        <w:ind w:firstLine="629"/>
      </w:pPr>
      <w:r>
        <w:rPr>
          <w:rFonts w:ascii="仿宋_GB2312" w:hAnsi="微软雅黑" w:eastAsia="仿宋_GB2312" w:cs="仿宋_GB2312"/>
          <w:sz w:val="31"/>
          <w:szCs w:val="31"/>
        </w:rPr>
        <w:t>1</w:t>
      </w:r>
      <w:r>
        <w:rPr>
          <w:rFonts w:ascii="仿宋_GB2312" w:hAnsi="Calibri" w:eastAsia="仿宋_GB2312" w:cs="Times New Roman"/>
          <w:sz w:val="32"/>
          <w:szCs w:val="32"/>
          <w:lang w:bidi="ar"/>
        </w:rPr>
        <w:t>.</w:t>
      </w:r>
      <w:r>
        <w:rPr>
          <w:rFonts w:ascii="仿宋_GB2312" w:hAnsi="微软雅黑" w:eastAsia="仿宋_GB2312" w:cs="仿宋_GB2312"/>
          <w:sz w:val="31"/>
          <w:szCs w:val="31"/>
        </w:rPr>
        <w:t>取得高级工职业资格或职业技能等级后，从事相应技术技能工作满2年，可申报评审</w:t>
      </w:r>
      <w:r>
        <w:rPr>
          <w:rFonts w:hint="eastAsia" w:ascii="仿宋_GB2312" w:hAnsi="微软雅黑" w:eastAsia="仿宋_GB2312" w:cs="仿宋_GB2312"/>
          <w:sz w:val="31"/>
          <w:szCs w:val="31"/>
        </w:rPr>
        <w:t>研究实习员</w:t>
      </w:r>
      <w:r>
        <w:rPr>
          <w:rFonts w:ascii="仿宋_GB2312" w:hAnsi="微软雅黑" w:eastAsia="仿宋_GB2312" w:cs="仿宋_GB2312"/>
          <w:sz w:val="31"/>
          <w:szCs w:val="31"/>
        </w:rPr>
        <w:t>。</w:t>
      </w:r>
    </w:p>
    <w:p>
      <w:pPr>
        <w:pStyle w:val="8"/>
        <w:spacing w:before="0" w:beforeAutospacing="0" w:after="0" w:afterAutospacing="0" w:line="560" w:lineRule="exact"/>
        <w:ind w:firstLine="629"/>
      </w:pPr>
      <w:r>
        <w:rPr>
          <w:rFonts w:ascii="仿宋_GB2312" w:hAnsi="微软雅黑" w:eastAsia="仿宋_GB2312" w:cs="仿宋_GB2312"/>
          <w:sz w:val="31"/>
          <w:szCs w:val="31"/>
        </w:rPr>
        <w:t>2</w:t>
      </w:r>
      <w:r>
        <w:rPr>
          <w:rFonts w:ascii="仿宋_GB2312" w:hAnsi="Calibri" w:eastAsia="仿宋_GB2312" w:cs="Times New Roman"/>
          <w:sz w:val="32"/>
          <w:szCs w:val="32"/>
          <w:lang w:bidi="ar"/>
        </w:rPr>
        <w:t>.</w:t>
      </w:r>
      <w:r>
        <w:rPr>
          <w:rFonts w:ascii="仿宋_GB2312" w:hAnsi="微软雅黑" w:eastAsia="仿宋_GB2312" w:cs="仿宋_GB2312"/>
          <w:sz w:val="31"/>
          <w:szCs w:val="31"/>
        </w:rPr>
        <w:t>取得技师职业资格或职业技能等级后，从事相应技术技能工作满3年，可申报评审</w:t>
      </w:r>
      <w:r>
        <w:rPr>
          <w:rFonts w:hint="eastAsia" w:ascii="仿宋_GB2312" w:hAnsi="微软雅黑" w:eastAsia="仿宋_GB2312" w:cs="仿宋_GB2312"/>
          <w:sz w:val="31"/>
          <w:szCs w:val="31"/>
        </w:rPr>
        <w:t>助理研究员</w:t>
      </w:r>
      <w:r>
        <w:rPr>
          <w:rFonts w:ascii="仿宋_GB2312" w:hAnsi="微软雅黑" w:eastAsia="仿宋_GB2312" w:cs="仿宋_GB2312"/>
          <w:sz w:val="31"/>
          <w:szCs w:val="31"/>
        </w:rPr>
        <w:t>。</w:t>
      </w:r>
    </w:p>
    <w:p>
      <w:pPr>
        <w:pStyle w:val="8"/>
        <w:spacing w:before="0" w:beforeAutospacing="0" w:after="0" w:afterAutospacing="0" w:line="560" w:lineRule="exact"/>
        <w:ind w:firstLine="629"/>
      </w:pPr>
      <w:r>
        <w:rPr>
          <w:rFonts w:ascii="仿宋_GB2312" w:hAnsi="微软雅黑" w:eastAsia="仿宋_GB2312" w:cs="仿宋_GB2312"/>
          <w:sz w:val="31"/>
          <w:szCs w:val="31"/>
        </w:rPr>
        <w:t>3</w:t>
      </w:r>
      <w:r>
        <w:rPr>
          <w:rFonts w:ascii="仿宋_GB2312" w:hAnsi="Calibri" w:eastAsia="仿宋_GB2312" w:cs="Times New Roman"/>
          <w:sz w:val="32"/>
          <w:szCs w:val="32"/>
          <w:lang w:bidi="ar"/>
        </w:rPr>
        <w:t>.</w:t>
      </w:r>
      <w:r>
        <w:rPr>
          <w:rFonts w:ascii="仿宋_GB2312" w:hAnsi="微软雅黑" w:eastAsia="仿宋_GB2312" w:cs="仿宋_GB2312"/>
          <w:sz w:val="31"/>
          <w:szCs w:val="31"/>
        </w:rPr>
        <w:t>取得高级技师职业资格或职业技能等级后，从事相应技术技能工作满4年，可申报评审</w:t>
      </w:r>
      <w:r>
        <w:rPr>
          <w:rFonts w:hint="eastAsia" w:ascii="仿宋_GB2312" w:hAnsi="微软雅黑" w:eastAsia="仿宋_GB2312" w:cs="仿宋_GB2312"/>
          <w:sz w:val="31"/>
          <w:szCs w:val="31"/>
        </w:rPr>
        <w:t>副研究员</w:t>
      </w:r>
      <w:r>
        <w:rPr>
          <w:rFonts w:ascii="仿宋_GB2312" w:hAnsi="微软雅黑" w:eastAsia="仿宋_GB2312" w:cs="仿宋_GB2312"/>
          <w:sz w:val="31"/>
          <w:szCs w:val="31"/>
        </w:rPr>
        <w:t>。</w:t>
      </w:r>
    </w:p>
    <w:p>
      <w:pPr>
        <w:pStyle w:val="8"/>
        <w:spacing w:before="0" w:beforeAutospacing="0" w:after="0" w:afterAutospacing="0" w:line="560" w:lineRule="exact"/>
        <w:ind w:firstLine="629"/>
      </w:pPr>
      <w:r>
        <w:rPr>
          <w:rFonts w:ascii="仿宋_GB2312" w:hAnsi="微软雅黑" w:eastAsia="仿宋_GB2312" w:cs="仿宋_GB2312"/>
          <w:sz w:val="31"/>
          <w:szCs w:val="31"/>
        </w:rPr>
        <w:t>4</w:t>
      </w:r>
      <w:r>
        <w:rPr>
          <w:rFonts w:ascii="仿宋_GB2312" w:hAnsi="Calibri" w:eastAsia="仿宋_GB2312" w:cs="Times New Roman"/>
          <w:sz w:val="32"/>
          <w:szCs w:val="32"/>
          <w:lang w:bidi="ar"/>
        </w:rPr>
        <w:t>.</w:t>
      </w:r>
      <w:r>
        <w:rPr>
          <w:rFonts w:ascii="仿宋_GB2312" w:hAnsi="微软雅黑" w:eastAsia="仿宋_GB2312" w:cs="仿宋_GB2312"/>
          <w:sz w:val="31"/>
          <w:szCs w:val="31"/>
        </w:rPr>
        <w:t>按照《山东省人力资源和社会保障厅关于在企业试行设立特级技师岗位的通知》（鲁人社字〔2020〕77号）要求，获得企业特级技师证书并聘用到特级技师岗位的高级技师，可申报评审</w:t>
      </w:r>
      <w:r>
        <w:rPr>
          <w:rFonts w:hint="eastAsia" w:ascii="仿宋_GB2312" w:hAnsi="微软雅黑" w:eastAsia="仿宋_GB2312" w:cs="仿宋_GB2312"/>
          <w:sz w:val="31"/>
          <w:szCs w:val="31"/>
        </w:rPr>
        <w:t>研究员</w:t>
      </w:r>
      <w:r>
        <w:rPr>
          <w:rFonts w:ascii="仿宋_GB2312" w:hAnsi="微软雅黑" w:eastAsia="仿宋_GB2312" w:cs="仿宋_GB2312"/>
          <w:sz w:val="31"/>
          <w:szCs w:val="31"/>
        </w:rPr>
        <w:t>。</w:t>
      </w:r>
    </w:p>
    <w:p>
      <w:pPr>
        <w:pStyle w:val="8"/>
        <w:spacing w:before="0" w:beforeAutospacing="0" w:after="0" w:afterAutospacing="0" w:line="560" w:lineRule="exact"/>
        <w:ind w:firstLine="629"/>
        <w:jc w:val="both"/>
      </w:pPr>
      <w:r>
        <w:rPr>
          <w:rFonts w:hint="eastAsia" w:ascii="黑体" w:hAnsi="黑体" w:eastAsia="黑体" w:cs="黑体"/>
          <w:sz w:val="31"/>
          <w:szCs w:val="31"/>
        </w:rPr>
        <w:t>第十</w:t>
      </w:r>
      <w:r>
        <w:rPr>
          <w:rFonts w:hint="eastAsia" w:ascii="黑体" w:hAnsi="黑体" w:eastAsia="黑体" w:cs="黑体"/>
          <w:sz w:val="32"/>
          <w:szCs w:val="32"/>
        </w:rPr>
        <w:t>八</w:t>
      </w:r>
      <w:r>
        <w:rPr>
          <w:rFonts w:hint="eastAsia" w:ascii="黑体" w:hAnsi="黑体" w:eastAsia="黑体" w:cs="黑体"/>
          <w:sz w:val="31"/>
          <w:szCs w:val="31"/>
        </w:rPr>
        <w:t>条</w:t>
      </w:r>
      <w:r>
        <w:rPr>
          <w:rFonts w:ascii="黑体" w:hAnsi="黑体" w:eastAsia="黑体" w:cs="黑体"/>
          <w:sz w:val="31"/>
          <w:szCs w:val="31"/>
        </w:rPr>
        <w:t xml:space="preserve">  </w:t>
      </w:r>
      <w:r>
        <w:rPr>
          <w:rFonts w:ascii="仿宋_GB2312" w:hAnsi="微软雅黑" w:eastAsia="仿宋_GB2312" w:cs="仿宋_GB2312"/>
          <w:sz w:val="31"/>
          <w:szCs w:val="31"/>
        </w:rPr>
        <w:t>具有高超技能技艺，取得突出业绩的高技能人才，满足以下要求</w:t>
      </w:r>
      <w:r>
        <w:rPr>
          <w:rFonts w:hint="eastAsia" w:ascii="仿宋_GB2312" w:hAnsi="微软雅黑" w:eastAsia="仿宋_GB2312" w:cs="仿宋_GB2312"/>
          <w:sz w:val="31"/>
          <w:szCs w:val="31"/>
        </w:rPr>
        <w:t>并符合</w:t>
      </w:r>
      <w:r>
        <w:rPr>
          <w:rFonts w:ascii="仿宋_GB2312" w:hAnsi="微软雅黑" w:eastAsia="仿宋_GB2312" w:cs="仿宋_GB2312"/>
          <w:sz w:val="31"/>
          <w:szCs w:val="31"/>
        </w:rPr>
        <w:t>相应</w:t>
      </w:r>
      <w:r>
        <w:rPr>
          <w:rFonts w:hint="eastAsia" w:ascii="仿宋_GB2312" w:hAnsi="微软雅黑" w:eastAsia="仿宋_GB2312" w:cs="仿宋_GB2312"/>
          <w:sz w:val="31"/>
          <w:szCs w:val="31"/>
        </w:rPr>
        <w:t>体育科研专业</w:t>
      </w:r>
      <w:r>
        <w:rPr>
          <w:rFonts w:ascii="仿宋_GB2312" w:hAnsi="微软雅黑" w:eastAsia="仿宋_GB2312" w:cs="仿宋_GB2312"/>
          <w:sz w:val="31"/>
          <w:szCs w:val="31"/>
        </w:rPr>
        <w:t>职称</w:t>
      </w:r>
      <w:r>
        <w:rPr>
          <w:rFonts w:hint="eastAsia" w:ascii="仿宋_GB2312" w:hAnsi="微软雅黑" w:eastAsia="仿宋_GB2312" w:cs="仿宋_GB2312"/>
          <w:sz w:val="31"/>
          <w:szCs w:val="31"/>
        </w:rPr>
        <w:t>等级</w:t>
      </w:r>
      <w:r>
        <w:rPr>
          <w:rFonts w:ascii="仿宋_GB2312" w:hAnsi="微软雅黑" w:eastAsia="仿宋_GB2312" w:cs="仿宋_GB2312"/>
          <w:sz w:val="31"/>
          <w:szCs w:val="31"/>
        </w:rPr>
        <w:t>标准条件的，可不</w:t>
      </w:r>
      <w:r>
        <w:rPr>
          <w:rFonts w:hint="eastAsia" w:ascii="仿宋_GB2312" w:hAnsi="微软雅黑" w:eastAsia="仿宋_GB2312" w:cs="仿宋_GB2312"/>
          <w:sz w:val="31"/>
          <w:szCs w:val="31"/>
        </w:rPr>
        <w:t>受第二十条及学历资历限</w:t>
      </w:r>
      <w:r>
        <w:rPr>
          <w:rFonts w:ascii="仿宋_GB2312" w:hAnsi="微软雅黑" w:eastAsia="仿宋_GB2312" w:cs="仿宋_GB2312"/>
          <w:sz w:val="31"/>
          <w:szCs w:val="31"/>
        </w:rPr>
        <w:t>制，直接申报相应</w:t>
      </w:r>
      <w:r>
        <w:rPr>
          <w:rFonts w:hint="eastAsia" w:ascii="仿宋_GB2312" w:hAnsi="微软雅黑" w:eastAsia="仿宋_GB2312" w:cs="仿宋_GB2312"/>
          <w:sz w:val="31"/>
          <w:szCs w:val="31"/>
        </w:rPr>
        <w:t>等级体育科研专业</w:t>
      </w:r>
      <w:r>
        <w:rPr>
          <w:rFonts w:ascii="仿宋_GB2312" w:hAnsi="微软雅黑" w:eastAsia="仿宋_GB2312" w:cs="仿宋_GB2312"/>
          <w:sz w:val="31"/>
          <w:szCs w:val="31"/>
        </w:rPr>
        <w:t>职称评审。</w:t>
      </w:r>
    </w:p>
    <w:p>
      <w:pPr>
        <w:pStyle w:val="8"/>
        <w:spacing w:before="0" w:beforeAutospacing="0" w:after="0" w:afterAutospacing="0" w:line="560" w:lineRule="exact"/>
        <w:ind w:firstLine="629"/>
      </w:pPr>
      <w:r>
        <w:rPr>
          <w:rFonts w:ascii="仿宋_GB2312" w:hAnsi="微软雅黑" w:eastAsia="仿宋_GB2312" w:cs="仿宋_GB2312"/>
          <w:sz w:val="31"/>
          <w:szCs w:val="31"/>
        </w:rPr>
        <w:t>1</w:t>
      </w:r>
      <w:r>
        <w:rPr>
          <w:rFonts w:ascii="仿宋_GB2312" w:hAnsi="Calibri" w:eastAsia="仿宋_GB2312" w:cs="Times New Roman"/>
          <w:sz w:val="32"/>
          <w:szCs w:val="32"/>
          <w:lang w:bidi="ar"/>
        </w:rPr>
        <w:t>.</w:t>
      </w:r>
      <w:r>
        <w:rPr>
          <w:rFonts w:hint="eastAsia" w:ascii="仿宋" w:hAnsi="仿宋" w:eastAsia="仿宋" w:cs="仿宋"/>
          <w:bCs/>
          <w:sz w:val="32"/>
          <w:szCs w:val="32"/>
          <w:shd w:val="clear" w:color="auto" w:fill="FFFFFF"/>
          <w:lang w:eastAsia="zh-CN"/>
        </w:rPr>
        <w:t>市级以上表彰奖励获得者中的技能人才，</w:t>
      </w:r>
      <w:r>
        <w:rPr>
          <w:rFonts w:hint="eastAsia" w:ascii="仿宋" w:hAnsi="仿宋" w:eastAsia="仿宋" w:cs="仿宋"/>
          <w:bCs/>
          <w:sz w:val="32"/>
          <w:szCs w:val="32"/>
          <w:shd w:val="clear" w:color="auto" w:fill="FFFFFF"/>
        </w:rPr>
        <w:t>山东省技术能手，获得省级一类技能竞赛前五名、省级二类技能竞赛前三名的人员，山东省职工创新创效竞赛活动一等奖获得者，</w:t>
      </w:r>
      <w:r>
        <w:rPr>
          <w:rFonts w:ascii="仿宋_GB2312" w:hAnsi="微软雅黑" w:eastAsia="仿宋_GB2312" w:cs="仿宋_GB2312"/>
          <w:sz w:val="31"/>
          <w:szCs w:val="31"/>
        </w:rPr>
        <w:t>可直接申报</w:t>
      </w:r>
      <w:r>
        <w:rPr>
          <w:rFonts w:hint="eastAsia" w:ascii="仿宋_GB2312" w:hAnsi="微软雅黑" w:eastAsia="仿宋_GB2312" w:cs="仿宋_GB2312"/>
          <w:sz w:val="31"/>
          <w:szCs w:val="31"/>
        </w:rPr>
        <w:t>研究实习员</w:t>
      </w:r>
      <w:r>
        <w:rPr>
          <w:rFonts w:ascii="仿宋_GB2312" w:hAnsi="微软雅黑" w:eastAsia="仿宋_GB2312" w:cs="仿宋_GB2312"/>
          <w:sz w:val="31"/>
          <w:szCs w:val="31"/>
        </w:rPr>
        <w:t>。</w:t>
      </w:r>
    </w:p>
    <w:p>
      <w:pPr>
        <w:pStyle w:val="8"/>
        <w:spacing w:before="0" w:beforeAutospacing="0" w:after="0" w:afterAutospacing="0" w:line="560" w:lineRule="exact"/>
        <w:ind w:firstLine="629"/>
      </w:pPr>
      <w:r>
        <w:rPr>
          <w:rFonts w:ascii="仿宋_GB2312" w:hAnsi="微软雅黑" w:eastAsia="仿宋_GB2312" w:cs="仿宋_GB2312"/>
          <w:sz w:val="31"/>
          <w:szCs w:val="31"/>
        </w:rPr>
        <w:t>2</w:t>
      </w:r>
      <w:r>
        <w:rPr>
          <w:rFonts w:ascii="仿宋_GB2312" w:hAnsi="Calibri" w:eastAsia="仿宋_GB2312" w:cs="Times New Roman"/>
          <w:sz w:val="32"/>
          <w:szCs w:val="32"/>
          <w:lang w:bidi="ar"/>
        </w:rPr>
        <w:t>.</w:t>
      </w:r>
      <w:r>
        <w:rPr>
          <w:rFonts w:hint="eastAsia" w:ascii="仿宋" w:hAnsi="仿宋" w:eastAsia="仿宋" w:cs="仿宋"/>
          <w:bCs/>
          <w:sz w:val="32"/>
          <w:szCs w:val="32"/>
          <w:shd w:val="clear" w:color="auto" w:fill="FFFFFF"/>
          <w:lang w:eastAsia="zh-CN"/>
        </w:rPr>
        <w:t>省级以上表彰奖励获得者中的技能人才，</w:t>
      </w:r>
      <w:r>
        <w:rPr>
          <w:rFonts w:hint="eastAsia" w:ascii="仿宋" w:hAnsi="仿宋" w:eastAsia="仿宋" w:cs="仿宋"/>
          <w:bCs/>
          <w:sz w:val="32"/>
          <w:szCs w:val="32"/>
          <w:shd w:val="clear" w:color="auto" w:fill="FFFFFF"/>
        </w:rPr>
        <w:t>世界技能大赛优胜奖获得者，齐鲁首席技师，“齐鲁工匠”，山东省突出贡献技师，国家级一类技能竞赛前五名、国家级二类技能竞赛前三名的人员，山东省职工创新创效竞赛活动特等奖获得者，</w:t>
      </w:r>
      <w:r>
        <w:rPr>
          <w:rFonts w:ascii="仿宋_GB2312" w:hAnsi="微软雅黑" w:eastAsia="仿宋_GB2312" w:cs="仿宋_GB2312"/>
          <w:sz w:val="31"/>
          <w:szCs w:val="31"/>
        </w:rPr>
        <w:t>可直接申报</w:t>
      </w:r>
      <w:r>
        <w:rPr>
          <w:rFonts w:hint="eastAsia" w:ascii="仿宋_GB2312" w:hAnsi="微软雅黑" w:eastAsia="仿宋_GB2312" w:cs="仿宋_GB2312"/>
          <w:sz w:val="31"/>
          <w:szCs w:val="31"/>
        </w:rPr>
        <w:t>助理研究员</w:t>
      </w:r>
      <w:r>
        <w:rPr>
          <w:rFonts w:ascii="仿宋_GB2312" w:hAnsi="微软雅黑" w:eastAsia="仿宋_GB2312" w:cs="仿宋_GB2312"/>
          <w:sz w:val="31"/>
          <w:szCs w:val="31"/>
        </w:rPr>
        <w:t>。</w:t>
      </w:r>
    </w:p>
    <w:p>
      <w:pPr>
        <w:pStyle w:val="8"/>
        <w:spacing w:before="0" w:beforeAutospacing="0" w:after="0" w:afterAutospacing="0" w:line="560" w:lineRule="exact"/>
        <w:ind w:firstLine="629"/>
      </w:pPr>
      <w:r>
        <w:rPr>
          <w:rFonts w:ascii="仿宋_GB2312" w:hAnsi="微软雅黑" w:eastAsia="仿宋_GB2312" w:cs="仿宋_GB2312"/>
          <w:sz w:val="31"/>
          <w:szCs w:val="31"/>
        </w:rPr>
        <w:t>3</w:t>
      </w:r>
      <w:r>
        <w:rPr>
          <w:rFonts w:ascii="仿宋_GB2312" w:hAnsi="Calibri" w:eastAsia="仿宋_GB2312" w:cs="Times New Roman"/>
          <w:sz w:val="32"/>
          <w:szCs w:val="32"/>
          <w:lang w:bidi="ar"/>
        </w:rPr>
        <w:t>.</w:t>
      </w:r>
      <w:r>
        <w:rPr>
          <w:rFonts w:hint="eastAsia" w:ascii="仿宋" w:hAnsi="仿宋" w:eastAsia="仿宋" w:cs="仿宋"/>
          <w:bCs/>
          <w:sz w:val="32"/>
          <w:szCs w:val="32"/>
          <w:shd w:val="clear" w:color="auto" w:fill="FFFFFF"/>
          <w:lang w:eastAsia="zh-CN"/>
        </w:rPr>
        <w:t>国家级表彰奖励获得者中的技能人才，</w:t>
      </w:r>
      <w:r>
        <w:rPr>
          <w:rFonts w:hint="eastAsia" w:ascii="仿宋" w:hAnsi="仿宋" w:eastAsia="仿宋" w:cs="仿宋"/>
          <w:bCs/>
          <w:sz w:val="32"/>
          <w:szCs w:val="32"/>
          <w:shd w:val="clear" w:color="auto" w:fill="FFFFFF"/>
        </w:rPr>
        <w:t>享受国务院政府特殊津贴的技能人才，国家级技能大师工作室领办人、工匠人才创新工作室领衔人、省级技能大师工作室领办人，“齐鲁大工匠”，世界技能大赛银牌、铜牌获得者，设区的市认定提供高层次人才绿色通道服务待遇的人员，</w:t>
      </w:r>
      <w:r>
        <w:rPr>
          <w:rFonts w:ascii="仿宋_GB2312" w:hAnsi="微软雅黑" w:eastAsia="仿宋_GB2312" w:cs="仿宋_GB2312"/>
          <w:sz w:val="31"/>
          <w:szCs w:val="31"/>
        </w:rPr>
        <w:t>可直接申报</w:t>
      </w:r>
      <w:r>
        <w:rPr>
          <w:rFonts w:hint="eastAsia" w:ascii="仿宋_GB2312" w:hAnsi="微软雅黑" w:eastAsia="仿宋_GB2312" w:cs="仿宋_GB2312"/>
          <w:sz w:val="31"/>
          <w:szCs w:val="31"/>
        </w:rPr>
        <w:t>副研究员</w:t>
      </w:r>
      <w:r>
        <w:rPr>
          <w:rFonts w:ascii="仿宋_GB2312" w:hAnsi="微软雅黑" w:eastAsia="仿宋_GB2312" w:cs="仿宋_GB2312"/>
          <w:sz w:val="31"/>
          <w:szCs w:val="31"/>
        </w:rPr>
        <w:t>。</w:t>
      </w:r>
    </w:p>
    <w:p>
      <w:pPr>
        <w:pStyle w:val="8"/>
        <w:spacing w:before="0" w:beforeAutospacing="0" w:after="0" w:afterAutospacing="0" w:line="560" w:lineRule="exact"/>
        <w:ind w:firstLine="630"/>
      </w:pPr>
      <w:r>
        <w:rPr>
          <w:rFonts w:ascii="仿宋_GB2312" w:hAnsi="微软雅黑" w:eastAsia="仿宋_GB2312" w:cs="仿宋_GB2312"/>
          <w:sz w:val="31"/>
          <w:szCs w:val="31"/>
        </w:rPr>
        <w:t>4</w:t>
      </w:r>
      <w:r>
        <w:rPr>
          <w:rFonts w:ascii="仿宋_GB2312" w:hAnsi="Calibri" w:eastAsia="仿宋_GB2312" w:cs="Times New Roman"/>
          <w:sz w:val="32"/>
          <w:szCs w:val="32"/>
          <w:lang w:bidi="ar"/>
        </w:rPr>
        <w:t>.</w:t>
      </w:r>
      <w:r>
        <w:rPr>
          <w:rFonts w:ascii="仿宋_GB2312" w:hAnsi="微软雅黑" w:eastAsia="仿宋_GB2312" w:cs="仿宋_GB2312"/>
          <w:sz w:val="31"/>
          <w:szCs w:val="31"/>
        </w:rPr>
        <w:t>中华技能大奖获得者，世界技能大赛金牌获得者，</w:t>
      </w:r>
      <w:r>
        <w:rPr>
          <w:rFonts w:hint="eastAsia" w:ascii="仿宋_GB2312" w:hAnsi="微软雅黑" w:eastAsia="仿宋_GB2312" w:cs="仿宋_GB2312"/>
          <w:sz w:val="31"/>
          <w:szCs w:val="31"/>
        </w:rPr>
        <w:t>“</w:t>
      </w:r>
      <w:r>
        <w:rPr>
          <w:rFonts w:ascii="仿宋_GB2312" w:hAnsi="微软雅黑" w:eastAsia="仿宋_GB2312" w:cs="仿宋_GB2312"/>
          <w:sz w:val="31"/>
          <w:szCs w:val="31"/>
        </w:rPr>
        <w:t>大国工匠</w:t>
      </w:r>
      <w:r>
        <w:rPr>
          <w:rFonts w:hint="eastAsia" w:ascii="仿宋_GB2312" w:hAnsi="微软雅黑" w:eastAsia="仿宋_GB2312" w:cs="仿宋_GB2312"/>
          <w:sz w:val="31"/>
          <w:szCs w:val="31"/>
        </w:rPr>
        <w:t>”</w:t>
      </w:r>
      <w:r>
        <w:rPr>
          <w:rFonts w:ascii="仿宋_GB2312" w:hAnsi="微软雅黑" w:eastAsia="仿宋_GB2312" w:cs="仿宋_GB2312"/>
          <w:sz w:val="31"/>
          <w:szCs w:val="31"/>
        </w:rPr>
        <w:t>，齐鲁技能大奖获得者，产业技能类泰山产业领军人才，持有</w:t>
      </w:r>
      <w:r>
        <w:rPr>
          <w:rFonts w:hint="eastAsia" w:ascii="仿宋_GB2312" w:hAnsi="微软雅黑" w:eastAsia="仿宋_GB2312" w:cs="仿宋_GB2312"/>
          <w:sz w:val="31"/>
          <w:szCs w:val="31"/>
        </w:rPr>
        <w:t>“</w:t>
      </w:r>
      <w:r>
        <w:rPr>
          <w:rFonts w:ascii="仿宋_GB2312" w:hAnsi="微软雅黑" w:eastAsia="仿宋_GB2312" w:cs="仿宋_GB2312"/>
          <w:sz w:val="31"/>
          <w:szCs w:val="31"/>
        </w:rPr>
        <w:t>山东惠才卡</w:t>
      </w:r>
      <w:r>
        <w:rPr>
          <w:rFonts w:hint="eastAsia" w:ascii="仿宋_GB2312" w:hAnsi="微软雅黑" w:eastAsia="仿宋_GB2312" w:cs="仿宋_GB2312"/>
          <w:sz w:val="31"/>
          <w:szCs w:val="31"/>
        </w:rPr>
        <w:t>”</w:t>
      </w:r>
      <w:r>
        <w:rPr>
          <w:rFonts w:ascii="仿宋_GB2312" w:hAnsi="微软雅黑" w:eastAsia="仿宋_GB2312" w:cs="仿宋_GB2312"/>
          <w:sz w:val="31"/>
          <w:szCs w:val="31"/>
        </w:rPr>
        <w:t>人员，可直接申报</w:t>
      </w:r>
      <w:r>
        <w:rPr>
          <w:rFonts w:hint="eastAsia" w:ascii="仿宋_GB2312" w:hAnsi="微软雅黑" w:eastAsia="仿宋_GB2312" w:cs="仿宋_GB2312"/>
          <w:sz w:val="31"/>
          <w:szCs w:val="31"/>
        </w:rPr>
        <w:t>研究员</w:t>
      </w:r>
      <w:r>
        <w:rPr>
          <w:rFonts w:ascii="仿宋_GB2312" w:hAnsi="微软雅黑" w:eastAsia="仿宋_GB2312" w:cs="仿宋_GB2312"/>
          <w:sz w:val="31"/>
          <w:szCs w:val="31"/>
        </w:rPr>
        <w:t>。</w:t>
      </w:r>
    </w:p>
    <w:p>
      <w:pPr>
        <w:pStyle w:val="8"/>
        <w:spacing w:before="0" w:beforeAutospacing="0" w:after="0" w:afterAutospacing="0" w:line="560" w:lineRule="exact"/>
        <w:ind w:firstLine="640" w:firstLineChars="200"/>
        <w:rPr>
          <w:rFonts w:ascii="黑体" w:hAnsi="黑体" w:eastAsia="黑体" w:cs="黑体"/>
          <w:bCs/>
          <w:kern w:val="2"/>
          <w:sz w:val="32"/>
          <w:szCs w:val="32"/>
        </w:rPr>
      </w:pPr>
      <w:r>
        <w:rPr>
          <w:rFonts w:hint="eastAsia" w:ascii="黑体" w:hAnsi="黑体" w:eastAsia="黑体" w:cs="黑体"/>
          <w:bCs/>
          <w:kern w:val="2"/>
          <w:sz w:val="32"/>
          <w:szCs w:val="32"/>
        </w:rPr>
        <w:t>第十</w:t>
      </w:r>
      <w:r>
        <w:rPr>
          <w:rFonts w:hint="eastAsia" w:ascii="黑体" w:hAnsi="黑体" w:eastAsia="黑体" w:cs="黑体"/>
          <w:bCs/>
          <w:sz w:val="32"/>
          <w:szCs w:val="32"/>
        </w:rPr>
        <w:t>九</w:t>
      </w:r>
      <w:r>
        <w:rPr>
          <w:rFonts w:hint="eastAsia" w:ascii="黑体" w:hAnsi="黑体" w:eastAsia="黑体" w:cs="黑体"/>
          <w:bCs/>
          <w:kern w:val="2"/>
          <w:sz w:val="32"/>
          <w:szCs w:val="32"/>
        </w:rPr>
        <w:t>条</w:t>
      </w:r>
      <w:r>
        <w:rPr>
          <w:rFonts w:ascii="黑体" w:hAnsi="黑体" w:eastAsia="黑体" w:cs="黑体"/>
          <w:bCs/>
          <w:kern w:val="2"/>
          <w:sz w:val="32"/>
          <w:szCs w:val="32"/>
        </w:rPr>
        <w:t xml:space="preserve">  </w:t>
      </w:r>
      <w:r>
        <w:rPr>
          <w:rFonts w:hint="eastAsia" w:ascii="仿宋_GB2312" w:hAnsi="微软雅黑" w:eastAsia="仿宋_GB2312" w:cs="仿宋_GB2312"/>
          <w:sz w:val="31"/>
          <w:szCs w:val="31"/>
        </w:rPr>
        <w:t>高技能人才传技带徒，其徒弟、长期固定培训等人员取得的竞赛成绩，可按照本条件规定的相应等级教练工作业绩成效要求，作为申报、评审相应等级职称的依据。</w:t>
      </w:r>
    </w:p>
    <w:p>
      <w:pPr>
        <w:pStyle w:val="8"/>
        <w:spacing w:before="0" w:beforeAutospacing="0" w:after="0" w:afterAutospacing="0" w:line="560" w:lineRule="exact"/>
        <w:ind w:firstLine="640" w:firstLineChars="200"/>
        <w:rPr>
          <w:rFonts w:ascii="黑体" w:hAnsi="黑体" w:eastAsia="黑体" w:cs="黑体"/>
          <w:bCs/>
          <w:sz w:val="32"/>
          <w:szCs w:val="32"/>
        </w:rPr>
      </w:pPr>
      <w:r>
        <w:rPr>
          <w:rFonts w:hint="eastAsia" w:ascii="黑体" w:hAnsi="黑体" w:eastAsia="黑体" w:cs="黑体"/>
          <w:bCs/>
          <w:kern w:val="2"/>
          <w:sz w:val="32"/>
          <w:szCs w:val="32"/>
        </w:rPr>
        <w:t>第二十条</w:t>
      </w:r>
      <w:r>
        <w:rPr>
          <w:rFonts w:ascii="黑体" w:hAnsi="黑体" w:eastAsia="黑体" w:cs="黑体"/>
          <w:bCs/>
          <w:kern w:val="2"/>
          <w:sz w:val="32"/>
          <w:szCs w:val="32"/>
        </w:rPr>
        <w:t xml:space="preserve"> </w:t>
      </w:r>
      <w:r>
        <w:rPr>
          <w:rFonts w:ascii="仿宋_GB2312" w:hAnsi="微软雅黑" w:eastAsia="仿宋_GB2312" w:cs="仿宋_GB2312"/>
          <w:sz w:val="31"/>
          <w:szCs w:val="31"/>
        </w:rPr>
        <w:t xml:space="preserve"> </w:t>
      </w:r>
      <w:r>
        <w:rPr>
          <w:rFonts w:hint="eastAsia" w:ascii="仿宋_GB2312" w:hAnsi="微软雅黑" w:eastAsia="仿宋_GB2312" w:cs="仿宋_GB2312"/>
          <w:sz w:val="31"/>
          <w:szCs w:val="31"/>
        </w:rPr>
        <w:t>体育科研</w:t>
      </w:r>
      <w:r>
        <w:rPr>
          <w:rFonts w:ascii="仿宋_GB2312" w:hAnsi="微软雅黑" w:eastAsia="仿宋_GB2312" w:cs="仿宋_GB2312"/>
          <w:sz w:val="31"/>
          <w:szCs w:val="31"/>
        </w:rPr>
        <w:t>专业技术职称</w:t>
      </w:r>
      <w:r>
        <w:rPr>
          <w:rFonts w:hint="eastAsia" w:ascii="仿宋_GB2312" w:hAnsi="微软雅黑" w:eastAsia="仿宋_GB2312" w:cs="仿宋_GB2312"/>
          <w:sz w:val="31"/>
          <w:szCs w:val="31"/>
        </w:rPr>
        <w:t>与职业（工种）对应表（试行）见附件，并根据国家最新颁布的职业分类大典适时确定、调整。</w:t>
      </w:r>
    </w:p>
    <w:p>
      <w:pPr>
        <w:numPr>
          <w:ilvl w:val="255"/>
          <w:numId w:val="0"/>
        </w:numPr>
        <w:spacing w:line="560" w:lineRule="exact"/>
        <w:ind w:firstLine="3520" w:firstLineChars="1100"/>
        <w:rPr>
          <w:rFonts w:ascii="黑体" w:hAnsi="黑体" w:eastAsia="黑体" w:cs="黑体"/>
          <w:bCs/>
          <w:sz w:val="32"/>
          <w:szCs w:val="32"/>
        </w:rPr>
      </w:pPr>
    </w:p>
    <w:p>
      <w:pPr>
        <w:numPr>
          <w:ilvl w:val="0"/>
          <w:numId w:val="1"/>
        </w:numPr>
        <w:spacing w:line="560" w:lineRule="exact"/>
        <w:jc w:val="center"/>
        <w:rPr>
          <w:rFonts w:ascii="黑体" w:hAnsi="黑体" w:eastAsia="黑体" w:cs="黑体"/>
          <w:bCs/>
          <w:sz w:val="32"/>
          <w:szCs w:val="32"/>
        </w:rPr>
      </w:pPr>
      <w:r>
        <w:rPr>
          <w:rFonts w:hint="eastAsia" w:ascii="黑体" w:hAnsi="黑体" w:eastAsia="黑体" w:cs="黑体"/>
          <w:bCs/>
          <w:sz w:val="32"/>
          <w:szCs w:val="32"/>
        </w:rPr>
        <w:t>附  则</w:t>
      </w:r>
    </w:p>
    <w:p>
      <w:pPr>
        <w:spacing w:line="560" w:lineRule="exact"/>
        <w:jc w:val="center"/>
        <w:rPr>
          <w:rFonts w:ascii="黑体" w:hAnsi="黑体" w:eastAsia="黑体" w:cs="黑体"/>
          <w:bCs/>
          <w:sz w:val="32"/>
          <w:szCs w:val="32"/>
        </w:rPr>
      </w:pPr>
    </w:p>
    <w:p>
      <w:pPr>
        <w:spacing w:line="560" w:lineRule="exact"/>
        <w:ind w:firstLine="640" w:firstLineChars="200"/>
        <w:rPr>
          <w:rFonts w:ascii="仿宋_GB2312" w:hAnsi="仿宋_GB2312" w:eastAsia="仿宋_GB2312" w:cs="仿宋_GB2312"/>
          <w:sz w:val="32"/>
          <w:szCs w:val="32"/>
        </w:rPr>
      </w:pPr>
      <w:r>
        <w:rPr>
          <w:rFonts w:hint="eastAsia" w:ascii="黑体" w:hAnsi="黑体" w:eastAsia="黑体" w:cs="黑体"/>
          <w:bCs/>
          <w:sz w:val="32"/>
          <w:szCs w:val="32"/>
        </w:rPr>
        <w:t>第二十一条</w:t>
      </w:r>
      <w:r>
        <w:rPr>
          <w:rFonts w:ascii="黑体" w:hAnsi="黑体" w:eastAsia="黑体" w:cs="黑体"/>
          <w:bCs/>
          <w:sz w:val="32"/>
          <w:szCs w:val="32"/>
        </w:rPr>
        <w:t xml:space="preserve">  </w:t>
      </w:r>
      <w:r>
        <w:rPr>
          <w:rFonts w:hint="eastAsia" w:ascii="仿宋" w:hAnsi="仿宋" w:eastAsia="仿宋" w:cs="黑体"/>
          <w:sz w:val="32"/>
          <w:szCs w:val="32"/>
        </w:rPr>
        <w:t>本</w:t>
      </w:r>
      <w:r>
        <w:rPr>
          <w:rFonts w:hint="eastAsia" w:ascii="仿宋" w:hAnsi="仿宋" w:eastAsia="仿宋" w:cs="仿宋"/>
          <w:bCs/>
          <w:sz w:val="32"/>
          <w:szCs w:val="32"/>
          <w:shd w:val="clear" w:color="auto" w:fill="FFFFFF"/>
        </w:rPr>
        <w:t>条件中“比赛”均指国家体育总局、省体育局认定的比赛。</w:t>
      </w:r>
      <w:r>
        <w:rPr>
          <w:rFonts w:hint="eastAsia" w:ascii="仿宋_GB2312" w:hAnsi="仿宋_GB2312" w:eastAsia="仿宋_GB2312" w:cs="仿宋_GB2312"/>
          <w:sz w:val="32"/>
          <w:szCs w:val="32"/>
        </w:rPr>
        <w:t>世界最高水平比赛一般指奥林匹克运动会（简称奥运会）、世界锦标赛、世界杯赛等，亚洲最高水平比赛一般指亚洲运动会、亚洲锦标赛、亚洲杯赛等，全国最高水平比赛一般指全国运动会（简称全运会）、全国锦标赛、全国冠军赛、球类全国顶级联赛等，全国以上最高水平青年比赛一般指青年奥林匹克运动会、世界青年锦标赛、亚洲青年运动会、亚洲青年锦标赛、全国学生（青年）运动会、全国青年锦标赛等，以及经国家体育总局、省体育局相应认定的全国性或运动项目管理中心、体育社会组织以其他名称组织的单项最高水平比赛；省级最高水平比赛一般指山东省运动会、锦标赛、冠军赛等。其中</w:t>
      </w:r>
      <w:r>
        <w:rPr>
          <w:rFonts w:ascii="仿宋_GB2312" w:hAnsi="仿宋_GB2312" w:eastAsia="仿宋_GB2312" w:cs="仿宋_GB2312"/>
          <w:sz w:val="32"/>
          <w:szCs w:val="32"/>
        </w:rPr>
        <w:t>：</w:t>
      </w:r>
    </w:p>
    <w:p>
      <w:pPr>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1.年度同一项赛事实行分站赛，设置总决赛、总积分、总排名的，按其计算名次；未设置的，由省体育局确定其中一站为当年度最高水平比赛。</w:t>
      </w:r>
    </w:p>
    <w:p>
      <w:pPr>
        <w:spacing w:line="560" w:lineRule="exact"/>
        <w:ind w:firstLine="640" w:firstLineChars="200"/>
        <w:rPr>
          <w:rFonts w:ascii="仿宋" w:hAnsi="仿宋" w:eastAsia="仿宋" w:cs="仿宋"/>
          <w:bCs/>
          <w:sz w:val="32"/>
          <w:szCs w:val="32"/>
          <w:shd w:val="clear" w:color="auto" w:fill="FFFFFF"/>
        </w:rPr>
      </w:pPr>
      <w:r>
        <w:rPr>
          <w:rFonts w:ascii="仿宋" w:hAnsi="仿宋" w:eastAsia="仿宋" w:cs="仿宋"/>
          <w:bCs/>
          <w:sz w:val="32"/>
          <w:szCs w:val="32"/>
          <w:shd w:val="clear" w:color="auto" w:fill="FFFFFF"/>
        </w:rPr>
        <w:t>2.同一项赛事设置多个年龄组别，属于年度比赛的，依据</w:t>
      </w:r>
      <w:r>
        <w:rPr>
          <w:rFonts w:hint="eastAsia" w:ascii="仿宋" w:hAnsi="仿宋" w:eastAsia="仿宋" w:cs="仿宋"/>
          <w:bCs/>
          <w:sz w:val="32"/>
          <w:szCs w:val="32"/>
          <w:shd w:val="clear" w:color="auto" w:fill="FFFFFF"/>
        </w:rPr>
        <w:t>项目特点和</w:t>
      </w:r>
      <w:r>
        <w:rPr>
          <w:rFonts w:ascii="仿宋" w:hAnsi="仿宋" w:eastAsia="仿宋" w:cs="仿宋"/>
          <w:bCs/>
          <w:sz w:val="32"/>
          <w:szCs w:val="32"/>
          <w:shd w:val="clear" w:color="auto" w:fill="FFFFFF"/>
        </w:rPr>
        <w:t>参赛年龄</w:t>
      </w:r>
      <w:r>
        <w:rPr>
          <w:rFonts w:hint="eastAsia" w:ascii="仿宋" w:hAnsi="仿宋" w:eastAsia="仿宋" w:cs="仿宋"/>
          <w:bCs/>
          <w:sz w:val="32"/>
          <w:szCs w:val="32"/>
          <w:shd w:val="clear" w:color="auto" w:fill="FFFFFF"/>
        </w:rPr>
        <w:t>划分，</w:t>
      </w:r>
      <w:r>
        <w:rPr>
          <w:rFonts w:ascii="仿宋" w:hAnsi="仿宋" w:eastAsia="仿宋" w:cs="仿宋"/>
          <w:bCs/>
          <w:sz w:val="32"/>
          <w:szCs w:val="32"/>
          <w:shd w:val="clear" w:color="auto" w:fill="FFFFFF"/>
        </w:rPr>
        <w:t>分别对应成年、青年</w:t>
      </w:r>
      <w:r>
        <w:rPr>
          <w:rFonts w:hint="eastAsia" w:ascii="仿宋" w:hAnsi="仿宋" w:eastAsia="仿宋" w:cs="仿宋"/>
          <w:bCs/>
          <w:sz w:val="32"/>
          <w:szCs w:val="32"/>
          <w:shd w:val="clear" w:color="auto" w:fill="FFFFFF"/>
        </w:rPr>
        <w:t>和</w:t>
      </w:r>
      <w:r>
        <w:rPr>
          <w:rFonts w:ascii="仿宋" w:hAnsi="仿宋" w:eastAsia="仿宋" w:cs="仿宋"/>
          <w:bCs/>
          <w:sz w:val="32"/>
          <w:szCs w:val="32"/>
          <w:shd w:val="clear" w:color="auto" w:fill="FFFFFF"/>
        </w:rPr>
        <w:t>少年</w:t>
      </w:r>
      <w:r>
        <w:rPr>
          <w:rFonts w:hint="eastAsia" w:ascii="仿宋" w:hAnsi="仿宋" w:eastAsia="仿宋" w:cs="仿宋"/>
          <w:bCs/>
          <w:sz w:val="32"/>
          <w:szCs w:val="32"/>
          <w:shd w:val="clear" w:color="auto" w:fill="FFFFFF"/>
        </w:rPr>
        <w:t>以下</w:t>
      </w:r>
      <w:r>
        <w:rPr>
          <w:rFonts w:ascii="仿宋" w:hAnsi="仿宋" w:eastAsia="仿宋" w:cs="仿宋"/>
          <w:bCs/>
          <w:sz w:val="32"/>
          <w:szCs w:val="32"/>
          <w:shd w:val="clear" w:color="auto" w:fill="FFFFFF"/>
        </w:rPr>
        <w:t>层级比赛；属于综合性运动会的，比赛成绩同等对待。</w:t>
      </w:r>
    </w:p>
    <w:p>
      <w:pPr>
        <w:spacing w:line="560" w:lineRule="exact"/>
        <w:ind w:firstLine="640" w:firstLineChars="200"/>
        <w:rPr>
          <w:rFonts w:ascii="仿宋" w:hAnsi="仿宋" w:eastAsia="仿宋" w:cs="仿宋"/>
          <w:bCs/>
          <w:sz w:val="32"/>
          <w:szCs w:val="32"/>
          <w:shd w:val="clear" w:color="auto" w:fill="FFFFFF"/>
        </w:rPr>
      </w:pPr>
      <w:r>
        <w:rPr>
          <w:rFonts w:hint="eastAsia" w:ascii="黑体" w:hAnsi="黑体" w:eastAsia="黑体" w:cs="黑体"/>
          <w:sz w:val="32"/>
          <w:szCs w:val="32"/>
        </w:rPr>
        <w:t>第二十</w:t>
      </w:r>
      <w:r>
        <w:rPr>
          <w:rFonts w:hint="eastAsia" w:ascii="黑体" w:hAnsi="黑体" w:eastAsia="黑体" w:cs="黑体"/>
          <w:bCs/>
          <w:sz w:val="32"/>
          <w:szCs w:val="32"/>
        </w:rPr>
        <w:t>二</w:t>
      </w:r>
      <w:r>
        <w:rPr>
          <w:rFonts w:hint="eastAsia" w:ascii="黑体" w:hAnsi="黑体" w:eastAsia="黑体" w:cs="黑体"/>
          <w:sz w:val="32"/>
          <w:szCs w:val="32"/>
        </w:rPr>
        <w:t>条</w:t>
      </w:r>
      <w:r>
        <w:rPr>
          <w:rFonts w:ascii="黑体" w:hAnsi="黑体" w:eastAsia="黑体" w:cs="黑体"/>
          <w:b/>
          <w:sz w:val="32"/>
          <w:szCs w:val="32"/>
        </w:rPr>
        <w:t xml:space="preserve">  </w:t>
      </w:r>
      <w:r>
        <w:rPr>
          <w:rFonts w:hint="eastAsia" w:ascii="仿宋" w:hAnsi="仿宋" w:eastAsia="仿宋" w:cs="仿宋"/>
          <w:bCs/>
          <w:sz w:val="32"/>
          <w:szCs w:val="32"/>
          <w:shd w:val="clear" w:color="auto" w:fill="FFFFFF"/>
        </w:rPr>
        <w:t>本条件所要求比赛成绩对应的项目为奥运会、全运会所设置小项，不包括全运会设置的群众体育、个人名义等非各省代表团参赛项目。其中，奥运会、全运会项目属性的确定期限，分别以国际奥委会发布、全运会竞赛规程颁布的前后时间为测算依据；奥运会、全运会小项设置与年度比赛不对应的，由省体育局负责确定。</w:t>
      </w:r>
    </w:p>
    <w:p>
      <w:pPr>
        <w:pStyle w:val="6"/>
        <w:spacing w:after="0" w:line="560" w:lineRule="exact"/>
        <w:ind w:left="0" w:leftChars="0" w:firstLine="640" w:firstLineChars="0"/>
        <w:rPr>
          <w:rFonts w:ascii="仿宋" w:hAnsi="仿宋" w:eastAsia="仿宋" w:cs="仿宋"/>
          <w:bCs/>
          <w:sz w:val="32"/>
          <w:szCs w:val="32"/>
          <w:shd w:val="clear" w:color="auto" w:fill="FFFFFF"/>
        </w:rPr>
      </w:pPr>
      <w:r>
        <w:rPr>
          <w:rFonts w:hint="eastAsia" w:ascii="黑体" w:hAnsi="黑体" w:eastAsia="黑体" w:cs="黑体"/>
          <w:sz w:val="32"/>
          <w:szCs w:val="32"/>
        </w:rPr>
        <w:t>第二十三条</w:t>
      </w:r>
      <w:r>
        <w:rPr>
          <w:rFonts w:ascii="黑体" w:hAnsi="黑体" w:eastAsia="黑体" w:cs="黑体"/>
          <w:sz w:val="32"/>
          <w:szCs w:val="32"/>
        </w:rPr>
        <w:t xml:space="preserve">  </w:t>
      </w:r>
      <w:r>
        <w:rPr>
          <w:rFonts w:hint="eastAsia" w:ascii="仿宋" w:hAnsi="仿宋" w:eastAsia="仿宋" w:cs="仿宋"/>
          <w:bCs/>
          <w:sz w:val="32"/>
          <w:szCs w:val="32"/>
          <w:shd w:val="clear" w:color="auto" w:fill="FFFFFF"/>
        </w:rPr>
        <w:t>本条件所要求比赛成绩为竞赛规程规定的运动员代表我省参赛取得或计入我省成绩的比赛名次，省体育局批准交流代表外单位的运动员参加比赛取得的成绩，按相关规定执行；多名运动员参加集体、团体（组）项目获得同一次比赛中同一个小项名次，按</w:t>
      </w:r>
      <w:r>
        <w:rPr>
          <w:rFonts w:ascii="仿宋" w:hAnsi="仿宋" w:eastAsia="仿宋" w:cs="仿宋"/>
          <w:bCs/>
          <w:sz w:val="32"/>
          <w:szCs w:val="32"/>
          <w:shd w:val="clear" w:color="auto" w:fill="FFFFFF"/>
        </w:rPr>
        <w:t>1人（次）有效比赛成绩计算；在同一次比赛中用同一个成绩获得多个名称赛事同一小项成绩的，只按最高一个成绩计算。</w:t>
      </w:r>
    </w:p>
    <w:p>
      <w:pPr>
        <w:pStyle w:val="6"/>
        <w:spacing w:after="0" w:line="560" w:lineRule="exact"/>
        <w:ind w:left="0" w:leftChars="0" w:firstLine="640"/>
        <w:rPr>
          <w:rFonts w:ascii="仿宋" w:hAnsi="仿宋" w:eastAsia="仿宋" w:cs="仿宋"/>
          <w:bCs/>
          <w:sz w:val="32"/>
          <w:szCs w:val="32"/>
          <w:shd w:val="clear" w:color="auto" w:fill="FFFFFF"/>
        </w:rPr>
      </w:pPr>
      <w:r>
        <w:rPr>
          <w:rFonts w:hint="eastAsia" w:ascii="黑体" w:hAnsi="黑体" w:eastAsia="黑体" w:cs="黑体"/>
          <w:sz w:val="32"/>
          <w:szCs w:val="32"/>
        </w:rPr>
        <w:t>第二十四条</w:t>
      </w:r>
      <w:r>
        <w:rPr>
          <w:rFonts w:ascii="仿宋" w:hAnsi="仿宋" w:eastAsia="仿宋" w:cs="仿宋"/>
          <w:bCs/>
          <w:sz w:val="32"/>
          <w:szCs w:val="32"/>
          <w:shd w:val="clear" w:color="auto" w:fill="FFFFFF"/>
        </w:rPr>
        <w:t xml:space="preserve">  </w:t>
      </w:r>
      <w:r>
        <w:rPr>
          <w:rFonts w:hint="eastAsia" w:ascii="仿宋" w:hAnsi="仿宋" w:eastAsia="仿宋" w:cs="仿宋"/>
          <w:bCs/>
          <w:sz w:val="32"/>
          <w:szCs w:val="32"/>
          <w:shd w:val="clear" w:color="auto" w:fill="FFFFFF"/>
        </w:rPr>
        <w:t>本条件所要求的集体、团体（组）项目比赛成绩为主力队员取</w:t>
      </w:r>
      <w:r>
        <w:rPr>
          <w:rFonts w:ascii="仿宋" w:hAnsi="仿宋" w:eastAsia="仿宋" w:cs="仿宋"/>
          <w:bCs/>
          <w:sz w:val="32"/>
          <w:szCs w:val="32"/>
          <w:shd w:val="clear" w:color="auto" w:fill="FFFFFF"/>
        </w:rPr>
        <w:t>得</w:t>
      </w:r>
      <w:r>
        <w:rPr>
          <w:rFonts w:hint="eastAsia" w:ascii="仿宋" w:hAnsi="仿宋" w:eastAsia="仿宋" w:cs="仿宋"/>
          <w:bCs/>
          <w:sz w:val="32"/>
          <w:szCs w:val="32"/>
          <w:shd w:val="clear" w:color="auto" w:fill="FFFFFF"/>
        </w:rPr>
        <w:t>的，使用非主力队员成绩参评的，比赛成绩要求应高于相应层级职称基本标准条件，</w:t>
      </w:r>
      <w:r>
        <w:rPr>
          <w:rFonts w:ascii="仿宋" w:hAnsi="仿宋" w:eastAsia="仿宋" w:cs="仿宋"/>
          <w:bCs/>
          <w:sz w:val="32"/>
          <w:szCs w:val="32"/>
          <w:shd w:val="clear" w:color="auto" w:fill="FFFFFF"/>
        </w:rPr>
        <w:t>至少提高1个名次</w:t>
      </w:r>
      <w:r>
        <w:rPr>
          <w:rFonts w:hint="eastAsia" w:ascii="仿宋" w:hAnsi="仿宋" w:eastAsia="仿宋" w:cs="仿宋"/>
          <w:bCs/>
          <w:sz w:val="32"/>
          <w:szCs w:val="32"/>
          <w:shd w:val="clear" w:color="auto" w:fill="FFFFFF"/>
        </w:rPr>
        <w:t>或层次，或增加</w:t>
      </w:r>
      <w:r>
        <w:rPr>
          <w:rFonts w:ascii="仿宋" w:hAnsi="仿宋" w:eastAsia="仿宋" w:cs="仿宋"/>
          <w:bCs/>
          <w:sz w:val="32"/>
          <w:szCs w:val="32"/>
          <w:shd w:val="clear" w:color="auto" w:fill="FFFFFF"/>
        </w:rPr>
        <w:t>2个人次</w:t>
      </w:r>
      <w:r>
        <w:rPr>
          <w:rFonts w:hint="eastAsia" w:ascii="仿宋" w:hAnsi="仿宋" w:eastAsia="仿宋" w:cs="仿宋"/>
          <w:bCs/>
          <w:sz w:val="32"/>
          <w:szCs w:val="32"/>
          <w:shd w:val="clear" w:color="auto" w:fill="FFFFFF"/>
        </w:rPr>
        <w:t>要求。</w:t>
      </w:r>
    </w:p>
    <w:p>
      <w:pPr>
        <w:pStyle w:val="6"/>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依据竞赛规程规定，集体球类项目主力队员按获得成绩证书人数的主力队员成绩</w:t>
      </w:r>
      <w:r>
        <w:rPr>
          <w:rFonts w:ascii="仿宋" w:hAnsi="仿宋" w:eastAsia="仿宋" w:cs="仿宋"/>
          <w:bCs/>
          <w:sz w:val="32"/>
          <w:szCs w:val="32"/>
          <w:shd w:val="clear" w:color="auto" w:fill="FFFFFF"/>
        </w:rPr>
        <w:t>70%核定，团体（组）项目主力队员为决赛阶段上场比赛队员，其余为非主力队员。</w:t>
      </w:r>
    </w:p>
    <w:p>
      <w:pPr>
        <w:pStyle w:val="6"/>
        <w:spacing w:after="0" w:line="560" w:lineRule="exact"/>
        <w:ind w:left="0" w:leftChars="0" w:firstLine="640"/>
        <w:rPr>
          <w:rFonts w:ascii="黑体" w:hAnsi="黑体" w:eastAsia="黑体" w:cs="黑体"/>
          <w:bCs/>
          <w:sz w:val="32"/>
          <w:szCs w:val="32"/>
          <w:lang w:bidi="ar"/>
        </w:rPr>
      </w:pPr>
      <w:r>
        <w:rPr>
          <w:rFonts w:hint="eastAsia" w:ascii="黑体" w:hAnsi="黑体" w:eastAsia="黑体" w:cs="黑体"/>
          <w:bCs/>
          <w:sz w:val="32"/>
          <w:szCs w:val="32"/>
        </w:rPr>
        <w:t>第二十</w:t>
      </w:r>
      <w:r>
        <w:rPr>
          <w:rFonts w:hint="eastAsia" w:ascii="黑体" w:hAnsi="黑体" w:eastAsia="黑体" w:cs="黑体"/>
          <w:sz w:val="32"/>
          <w:szCs w:val="32"/>
        </w:rPr>
        <w:t>五</w:t>
      </w:r>
      <w:r>
        <w:rPr>
          <w:rFonts w:hint="eastAsia" w:ascii="黑体" w:hAnsi="黑体" w:eastAsia="黑体" w:cs="黑体"/>
          <w:bCs/>
          <w:sz w:val="32"/>
          <w:szCs w:val="32"/>
          <w:lang w:bidi="ar"/>
        </w:rPr>
        <w:t>条</w:t>
      </w:r>
      <w:r>
        <w:rPr>
          <w:rFonts w:ascii="黑体" w:hAnsi="黑体" w:eastAsia="黑体" w:cs="黑体"/>
          <w:bCs/>
          <w:sz w:val="32"/>
          <w:szCs w:val="32"/>
          <w:lang w:bidi="ar"/>
        </w:rPr>
        <w:t xml:space="preserve">  </w:t>
      </w:r>
      <w:r>
        <w:rPr>
          <w:rFonts w:hint="eastAsia" w:ascii="仿宋" w:hAnsi="仿宋" w:eastAsia="仿宋" w:cs="仿宋"/>
          <w:sz w:val="32"/>
          <w:szCs w:val="32"/>
        </w:rPr>
        <w:t>体育科研人员为运动员训练参赛服务的内容包括但不限于技战术统计分析、体能技能训练、营养膳食、机能监测、信息情报、体重控制、</w:t>
      </w:r>
      <w:r>
        <w:rPr>
          <w:rFonts w:hint="eastAsia" w:ascii="仿宋_GB2312" w:hAnsi="仿宋" w:eastAsia="仿宋_GB2312"/>
          <w:sz w:val="32"/>
          <w:szCs w:val="32"/>
        </w:rPr>
        <w:t>运动康复、心理咨询辅导等事项。</w:t>
      </w:r>
    </w:p>
    <w:p>
      <w:pPr>
        <w:pStyle w:val="6"/>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体育科研人员分别在不同层级训练组织带训运动员，可以自行选择一个层级体育科研人员身份，按相应层级标准条件参加职称评审。</w:t>
      </w:r>
    </w:p>
    <w:p>
      <w:pPr>
        <w:pStyle w:val="6"/>
        <w:spacing w:after="0" w:line="560" w:lineRule="exact"/>
        <w:ind w:left="0" w:leftChars="0" w:firstLine="640"/>
        <w:rPr>
          <w:lang w:bidi="ar"/>
        </w:rPr>
      </w:pPr>
      <w:r>
        <w:rPr>
          <w:rFonts w:hint="eastAsia" w:ascii="仿宋" w:hAnsi="仿宋" w:eastAsia="仿宋" w:cs="仿宋"/>
          <w:sz w:val="32"/>
          <w:szCs w:val="32"/>
        </w:rPr>
        <w:t>鼓励体育科研人员长期服务承担奥运全运任务的一线运动队，连续驻队靠队服务36个月以上的，申评上一个层级体育科研专业技术职称时，其运动成绩条件可相应降低1个名次或1-2个人次要求。</w:t>
      </w:r>
    </w:p>
    <w:p>
      <w:pPr>
        <w:spacing w:line="560" w:lineRule="exact"/>
        <w:ind w:firstLine="640" w:firstLineChars="200"/>
        <w:rPr>
          <w:rFonts w:ascii="仿宋_GB2312" w:eastAsia="仿宋_GB2312"/>
          <w:sz w:val="32"/>
          <w:szCs w:val="32"/>
          <w:lang w:bidi="ar"/>
        </w:rPr>
      </w:pPr>
      <w:r>
        <w:rPr>
          <w:rFonts w:hint="eastAsia" w:ascii="黑体" w:hAnsi="黑体" w:eastAsia="黑体" w:cs="黑体"/>
          <w:bCs/>
          <w:sz w:val="32"/>
          <w:szCs w:val="32"/>
        </w:rPr>
        <w:t>第二十六条</w:t>
      </w:r>
      <w:r>
        <w:rPr>
          <w:rFonts w:ascii="黑体" w:hAnsi="黑体" w:eastAsia="黑体" w:cs="黑体"/>
          <w:bCs/>
          <w:sz w:val="32"/>
          <w:szCs w:val="32"/>
        </w:rPr>
        <w:t xml:space="preserve">  </w:t>
      </w:r>
      <w:r>
        <w:rPr>
          <w:rFonts w:hint="eastAsia" w:ascii="仿宋_GB2312" w:eastAsia="仿宋_GB2312"/>
          <w:sz w:val="32"/>
          <w:szCs w:val="32"/>
          <w:lang w:bidi="ar"/>
        </w:rPr>
        <w:t>本条件中规定的任职年限要求，计算截止时间为申报年度的12月31日；专业理论成果、工作业绩成效和学历学位等，应在申报材料受理截止时间前取得。</w:t>
      </w:r>
    </w:p>
    <w:p>
      <w:pPr>
        <w:numPr>
          <w:ilvl w:val="255"/>
          <w:numId w:val="0"/>
        </w:numPr>
        <w:spacing w:line="560" w:lineRule="exact"/>
        <w:ind w:firstLine="640" w:firstLineChars="200"/>
        <w:jc w:val="left"/>
        <w:rPr>
          <w:rFonts w:ascii="仿宋_GB2312" w:eastAsia="仿宋_GB2312"/>
          <w:sz w:val="32"/>
          <w:szCs w:val="32"/>
          <w:lang w:bidi="ar"/>
        </w:rPr>
      </w:pPr>
      <w:r>
        <w:rPr>
          <w:rFonts w:hint="eastAsia" w:ascii="黑体" w:hAnsi="黑体" w:eastAsia="黑体" w:cs="黑体"/>
          <w:bCs/>
          <w:sz w:val="32"/>
          <w:szCs w:val="32"/>
        </w:rPr>
        <w:t xml:space="preserve">第二十七条  </w:t>
      </w:r>
      <w:r>
        <w:rPr>
          <w:rFonts w:hint="eastAsia" w:ascii="仿宋_GB2312" w:eastAsia="仿宋_GB2312"/>
          <w:sz w:val="32"/>
          <w:szCs w:val="32"/>
          <w:lang w:bidi="ar"/>
        </w:rPr>
        <w:t>凡冠有“以上”“至少”“以下”的，均含本数量级和层级。</w:t>
      </w:r>
    </w:p>
    <w:p>
      <w:pPr>
        <w:pStyle w:val="8"/>
        <w:widowControl w:val="0"/>
        <w:spacing w:before="0" w:beforeAutospacing="0" w:after="0" w:afterAutospacing="0" w:line="560" w:lineRule="exact"/>
        <w:ind w:firstLine="640" w:firstLineChars="200"/>
        <w:jc w:val="both"/>
        <w:rPr>
          <w:rFonts w:ascii="仿宋_GB2312" w:hAnsi="Calibri" w:eastAsia="仿宋_GB2312" w:cs="Times New Roman"/>
          <w:kern w:val="2"/>
          <w:sz w:val="32"/>
          <w:szCs w:val="32"/>
          <w:lang w:bidi="ar"/>
        </w:rPr>
      </w:pPr>
      <w:r>
        <w:rPr>
          <w:rFonts w:hint="eastAsia" w:ascii="黑体" w:hAnsi="黑体" w:eastAsia="黑体" w:cs="黑体"/>
          <w:bCs/>
          <w:kern w:val="2"/>
          <w:sz w:val="32"/>
          <w:szCs w:val="32"/>
        </w:rPr>
        <w:t>第二十</w:t>
      </w:r>
      <w:r>
        <w:rPr>
          <w:rFonts w:hint="eastAsia" w:ascii="黑体" w:hAnsi="黑体" w:eastAsia="黑体" w:cs="黑体"/>
          <w:bCs/>
          <w:sz w:val="32"/>
          <w:szCs w:val="32"/>
        </w:rPr>
        <w:t>八</w:t>
      </w:r>
      <w:r>
        <w:rPr>
          <w:rFonts w:hint="eastAsia" w:ascii="黑体" w:hAnsi="黑体" w:eastAsia="黑体" w:cs="黑体"/>
          <w:bCs/>
          <w:kern w:val="2"/>
          <w:sz w:val="32"/>
          <w:szCs w:val="32"/>
        </w:rPr>
        <w:t>条</w:t>
      </w:r>
      <w:r>
        <w:rPr>
          <w:rFonts w:ascii="黑体" w:hAnsi="黑体" w:eastAsia="黑体" w:cs="黑体"/>
          <w:bCs/>
          <w:kern w:val="2"/>
          <w:sz w:val="32"/>
          <w:szCs w:val="32"/>
        </w:rPr>
        <w:t xml:space="preserve"> </w:t>
      </w:r>
      <w:r>
        <w:rPr>
          <w:rFonts w:ascii="仿宋_GB2312" w:hAnsi="仿宋_GB2312" w:eastAsia="仿宋_GB2312" w:cs="仿宋_GB2312"/>
          <w:sz w:val="32"/>
          <w:szCs w:val="32"/>
        </w:rPr>
        <w:t xml:space="preserve"> </w:t>
      </w:r>
      <w:r>
        <w:rPr>
          <w:rFonts w:hint="eastAsia" w:ascii="仿宋_GB2312" w:hAnsi="Calibri" w:eastAsia="仿宋_GB2312" w:cs="Times New Roman"/>
          <w:kern w:val="2"/>
          <w:sz w:val="32"/>
          <w:szCs w:val="32"/>
          <w:lang w:bidi="ar"/>
        </w:rPr>
        <w:t>“核心期刊”指北京大学图书馆出版的《中文核心期刊要目总览》中所评选出的期刊，论文发表时间应在期刊被《中文核心期刊要目总览》收录时间之内。</w:t>
      </w:r>
    </w:p>
    <w:p>
      <w:pPr>
        <w:pStyle w:val="8"/>
        <w:widowControl w:val="0"/>
        <w:spacing w:before="0" w:beforeAutospacing="0" w:after="0" w:afterAutospacing="0" w:line="560" w:lineRule="exact"/>
        <w:ind w:firstLine="640" w:firstLineChars="200"/>
        <w:jc w:val="both"/>
        <w:rPr>
          <w:rFonts w:ascii="仿宋_GB2312" w:eastAsia="仿宋_GB2312" w:cs="仿宋_GB2312"/>
        </w:rPr>
      </w:pPr>
      <w:r>
        <w:rPr>
          <w:rFonts w:hint="eastAsia" w:ascii="仿宋_GB2312" w:hAnsi="Calibri" w:eastAsia="仿宋_GB2312" w:cs="Times New Roman"/>
          <w:kern w:val="2"/>
          <w:sz w:val="32"/>
          <w:szCs w:val="32"/>
          <w:lang w:bidi="ar"/>
        </w:rPr>
        <w:t>“刊物”是指经新闻出版部门批准，在我国境内出版的具有ISSN刊号和CN刊号的正式学术期刊，不含内刊、增刊。</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第二十九条</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本条件著作是指</w:t>
      </w:r>
      <w:r>
        <w:rPr>
          <w:rFonts w:ascii="仿宋_GB2312" w:hAnsi="仿宋_GB2312" w:eastAsia="仿宋_GB2312" w:cs="仿宋_GB2312"/>
          <w:sz w:val="32"/>
          <w:szCs w:val="32"/>
        </w:rPr>
        <w:t>具有ISBN国际标准书号和</w:t>
      </w:r>
      <w:r>
        <w:rPr>
          <w:rFonts w:hint="eastAsia" w:ascii="仿宋_GB2312" w:hAnsi="仿宋_GB2312" w:eastAsia="仿宋_GB2312" w:cs="仿宋_GB2312"/>
          <w:sz w:val="32"/>
          <w:szCs w:val="32"/>
        </w:rPr>
        <w:t>中国版本图书馆</w:t>
      </w:r>
      <w:r>
        <w:rPr>
          <w:rFonts w:ascii="仿宋_GB2312" w:hAnsi="仿宋_GB2312" w:eastAsia="仿宋_GB2312" w:cs="仿宋_GB2312"/>
          <w:sz w:val="32"/>
          <w:szCs w:val="32"/>
        </w:rPr>
        <w:t>CIP数据核字，</w:t>
      </w:r>
      <w:r>
        <w:rPr>
          <w:rFonts w:hint="eastAsia" w:ascii="仿宋_GB2312" w:hAnsi="仿宋_GB2312" w:eastAsia="仿宋_GB2312" w:cs="仿宋_GB2312"/>
          <w:sz w:val="32"/>
          <w:szCs w:val="32"/>
        </w:rPr>
        <w:t>CIP数据能在国家新闻广电出版总局官网上查询的，公开出版发行的专业研究性合法书籍（包括</w:t>
      </w:r>
      <w:r>
        <w:rPr>
          <w:rFonts w:ascii="仿宋_GB2312" w:hAnsi="仿宋_GB2312" w:eastAsia="仿宋_GB2312" w:cs="仿宋_GB2312"/>
          <w:sz w:val="32"/>
          <w:szCs w:val="32"/>
        </w:rPr>
        <w:t>专著</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译著</w:t>
      </w:r>
      <w:r>
        <w:rPr>
          <w:rFonts w:hint="eastAsia" w:ascii="仿宋_GB2312" w:hAnsi="仿宋_GB2312" w:eastAsia="仿宋_GB2312" w:cs="仿宋_GB2312"/>
          <w:sz w:val="32"/>
          <w:szCs w:val="32"/>
        </w:rPr>
        <w:t>、教材等），</w:t>
      </w:r>
      <w:r>
        <w:rPr>
          <w:rFonts w:ascii="仿宋_GB2312" w:hAnsi="仿宋_GB2312" w:eastAsia="仿宋_GB2312" w:cs="仿宋_GB2312"/>
          <w:sz w:val="32"/>
          <w:szCs w:val="32"/>
        </w:rPr>
        <w:t>不包括一个单位、一个系统出版的论文集、讲话集、报告集等。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第三十条</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在国家一级学会主办的全国性学术会议上作主题或专题报告，</w:t>
      </w:r>
      <w:r>
        <w:rPr>
          <w:rFonts w:ascii="仿宋_GB2312" w:hAnsi="仿宋_GB2312" w:eastAsia="仿宋_GB2312" w:cs="仿宋_GB2312"/>
          <w:sz w:val="32"/>
          <w:szCs w:val="32"/>
        </w:rPr>
        <w:t>或</w:t>
      </w:r>
      <w:r>
        <w:rPr>
          <w:rFonts w:hint="eastAsia" w:ascii="仿宋_GB2312" w:hAnsi="仿宋_GB2312" w:eastAsia="仿宋_GB2312" w:cs="仿宋_GB2312"/>
          <w:sz w:val="32"/>
          <w:szCs w:val="32"/>
        </w:rPr>
        <w:t>在其</w:t>
      </w:r>
      <w:r>
        <w:rPr>
          <w:rFonts w:ascii="仿宋_GB2312" w:hAnsi="仿宋_GB2312" w:eastAsia="仿宋_GB2312" w:cs="仿宋_GB2312"/>
          <w:sz w:val="32"/>
          <w:szCs w:val="32"/>
        </w:rPr>
        <w:t>分支机构主办的全国性学术会议</w:t>
      </w:r>
      <w:r>
        <w:rPr>
          <w:rFonts w:hint="eastAsia" w:ascii="仿宋_GB2312" w:hAnsi="仿宋_GB2312" w:eastAsia="仿宋_GB2312" w:cs="仿宋_GB2312"/>
          <w:sz w:val="32"/>
          <w:szCs w:val="32"/>
        </w:rPr>
        <w:t>作</w:t>
      </w:r>
      <w:r>
        <w:rPr>
          <w:rFonts w:ascii="仿宋_GB2312" w:hAnsi="仿宋_GB2312" w:eastAsia="仿宋_GB2312" w:cs="仿宋_GB2312"/>
          <w:sz w:val="32"/>
          <w:szCs w:val="32"/>
        </w:rPr>
        <w:t>主题报告，以及</w:t>
      </w:r>
      <w:r>
        <w:rPr>
          <w:rFonts w:hint="eastAsia" w:ascii="仿宋_GB2312" w:hAnsi="仿宋_GB2312" w:eastAsia="仿宋_GB2312" w:cs="仿宋_GB2312"/>
          <w:sz w:val="32"/>
          <w:szCs w:val="32"/>
        </w:rPr>
        <w:t>在省</w:t>
      </w:r>
      <w:r>
        <w:rPr>
          <w:rFonts w:ascii="仿宋_GB2312" w:hAnsi="仿宋_GB2312" w:eastAsia="仿宋_GB2312" w:cs="仿宋_GB2312"/>
          <w:sz w:val="32"/>
          <w:szCs w:val="32"/>
        </w:rPr>
        <w:t>级以上党报党刊</w:t>
      </w:r>
      <w:r>
        <w:rPr>
          <w:rFonts w:hint="eastAsia" w:ascii="仿宋_GB2312" w:hAnsi="仿宋_GB2312" w:eastAsia="仿宋_GB2312" w:cs="仿宋_GB2312"/>
          <w:sz w:val="32"/>
          <w:szCs w:val="32"/>
        </w:rPr>
        <w:t>发表</w:t>
      </w:r>
      <w:r>
        <w:rPr>
          <w:rFonts w:ascii="仿宋_GB2312" w:hAnsi="仿宋_GB2312" w:eastAsia="仿宋_GB2312" w:cs="仿宋_GB2312"/>
          <w:sz w:val="32"/>
          <w:szCs w:val="32"/>
        </w:rPr>
        <w:t>学术性文章</w:t>
      </w:r>
      <w:r>
        <w:rPr>
          <w:rFonts w:hint="eastAsia" w:ascii="仿宋_GB2312" w:hAnsi="仿宋_GB2312" w:eastAsia="仿宋_GB2312" w:cs="仿宋_GB2312"/>
          <w:sz w:val="32"/>
          <w:szCs w:val="32"/>
        </w:rPr>
        <w:t>，提供会议及论文原件证明的，可</w:t>
      </w:r>
      <w:r>
        <w:rPr>
          <w:rFonts w:ascii="仿宋_GB2312" w:hAnsi="仿宋_GB2312" w:eastAsia="仿宋_GB2312" w:cs="仿宋_GB2312"/>
          <w:sz w:val="32"/>
          <w:szCs w:val="32"/>
        </w:rPr>
        <w:t>视为公开发表</w:t>
      </w:r>
      <w:r>
        <w:rPr>
          <w:rFonts w:hint="eastAsia" w:ascii="仿宋_GB2312" w:hAnsi="仿宋_GB2312" w:eastAsia="仿宋_GB2312" w:cs="仿宋_GB2312"/>
          <w:sz w:val="32"/>
          <w:szCs w:val="32"/>
        </w:rPr>
        <w:t>学术论文</w:t>
      </w:r>
      <w:r>
        <w:rPr>
          <w:rFonts w:ascii="仿宋_GB2312" w:hAnsi="仿宋_GB2312" w:eastAsia="仿宋_GB2312" w:cs="仿宋_GB2312"/>
          <w:sz w:val="32"/>
          <w:szCs w:val="32"/>
        </w:rPr>
        <w:t>。</w:t>
      </w:r>
    </w:p>
    <w:p>
      <w:pPr>
        <w:pStyle w:val="8"/>
        <w:widowControl w:val="0"/>
        <w:spacing w:before="0" w:beforeAutospacing="0" w:after="0" w:afterAutospacing="0" w:line="560" w:lineRule="exact"/>
        <w:ind w:firstLine="640" w:firstLineChars="200"/>
        <w:jc w:val="both"/>
        <w:rPr>
          <w:rFonts w:ascii="黑体" w:hAnsi="黑体" w:eastAsia="黑体" w:cs="黑体"/>
          <w:bCs/>
          <w:kern w:val="2"/>
          <w:sz w:val="32"/>
          <w:szCs w:val="32"/>
        </w:rPr>
      </w:pPr>
      <w:r>
        <w:rPr>
          <w:rFonts w:hint="eastAsia" w:ascii="黑体" w:hAnsi="黑体" w:eastAsia="黑体" w:cs="黑体"/>
          <w:bCs/>
          <w:kern w:val="2"/>
          <w:sz w:val="32"/>
          <w:szCs w:val="32"/>
        </w:rPr>
        <w:t xml:space="preserve">第三十一条  </w:t>
      </w:r>
      <w:r>
        <w:rPr>
          <w:rFonts w:hint="eastAsia" w:ascii="仿宋_GB2312" w:hAnsi="仿宋_GB2312" w:eastAsia="仿宋_GB2312" w:cs="仿宋_GB2312"/>
          <w:sz w:val="32"/>
          <w:szCs w:val="32"/>
        </w:rPr>
        <w:t>科研项目包括但不限于各级各类自然科学基金、社会科学基金、课题、决策咨询研究、器材设备与管理系统研制研发、科技服务、统计分析、软件编程等项目。</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第三十</w:t>
      </w:r>
      <w:r>
        <w:rPr>
          <w:rFonts w:hint="eastAsia" w:ascii="黑体" w:hAnsi="黑体" w:eastAsia="黑体" w:cs="黑体"/>
          <w:bCs/>
          <w:sz w:val="32"/>
          <w:szCs w:val="32"/>
        </w:rPr>
        <w:t>二</w:t>
      </w:r>
      <w:r>
        <w:rPr>
          <w:rFonts w:hint="eastAsia" w:ascii="黑体" w:hAnsi="黑体" w:eastAsia="黑体" w:cs="黑体"/>
          <w:bCs/>
          <w:kern w:val="2"/>
          <w:sz w:val="32"/>
          <w:szCs w:val="32"/>
        </w:rPr>
        <w:t xml:space="preserve">条  </w:t>
      </w:r>
      <w:r>
        <w:rPr>
          <w:rFonts w:hint="eastAsia" w:ascii="仿宋_GB2312" w:hAnsi="仿宋_GB2312" w:eastAsia="仿宋_GB2312" w:cs="仿宋_GB2312"/>
          <w:sz w:val="32"/>
          <w:szCs w:val="32"/>
        </w:rPr>
        <w:t>本条件规定的</w:t>
      </w:r>
      <w:r>
        <w:rPr>
          <w:rFonts w:ascii="仿宋_GB2312" w:hAnsi="仿宋_GB2312" w:eastAsia="仿宋_GB2312" w:cs="仿宋_GB2312"/>
          <w:sz w:val="32"/>
          <w:szCs w:val="32"/>
        </w:rPr>
        <w:t>专业理论成果、工作业绩成效</w:t>
      </w:r>
      <w:r>
        <w:rPr>
          <w:rFonts w:hint="eastAsia" w:ascii="仿宋_GB2312" w:eastAsia="仿宋_GB2312"/>
          <w:sz w:val="32"/>
          <w:szCs w:val="32"/>
          <w:highlight w:val="none"/>
        </w:rPr>
        <w:t>均</w:t>
      </w:r>
      <w:r>
        <w:rPr>
          <w:rFonts w:hint="eastAsia" w:ascii="仿宋_GB2312" w:eastAsia="仿宋_GB2312"/>
          <w:sz w:val="32"/>
          <w:szCs w:val="32"/>
          <w:highlight w:val="none"/>
          <w:lang w:eastAsia="zh-CN"/>
        </w:rPr>
        <w:t>为获得现职称以后新取得的，并</w:t>
      </w:r>
      <w:r>
        <w:rPr>
          <w:rFonts w:hint="eastAsia" w:ascii="仿宋_GB2312" w:hAnsi="仿宋_GB2312" w:eastAsia="仿宋_GB2312" w:cs="仿宋_GB2312"/>
          <w:sz w:val="32"/>
          <w:szCs w:val="32"/>
        </w:rPr>
        <w:t>与</w:t>
      </w:r>
      <w:r>
        <w:rPr>
          <w:rFonts w:ascii="仿宋_GB2312" w:hAnsi="仿宋_GB2312" w:eastAsia="仿宋_GB2312" w:cs="仿宋_GB2312"/>
          <w:sz w:val="32"/>
          <w:szCs w:val="32"/>
        </w:rPr>
        <w:t>体育</w:t>
      </w:r>
      <w:r>
        <w:rPr>
          <w:rFonts w:hint="eastAsia" w:ascii="仿宋_GB2312" w:hAnsi="仿宋_GB2312" w:eastAsia="仿宋_GB2312" w:cs="仿宋_GB2312"/>
          <w:sz w:val="32"/>
          <w:szCs w:val="32"/>
        </w:rPr>
        <w:t>领域工作相关。其中，完成的科研项目应经项目主管部门验收合格；编制的标准、规范等应正式颁布实施；</w:t>
      </w:r>
      <w:r>
        <w:rPr>
          <w:rFonts w:hint="eastAsia" w:ascii="仿宋_GB2312" w:eastAsia="仿宋_GB2312"/>
          <w:sz w:val="32"/>
          <w:szCs w:val="32"/>
          <w:lang w:bidi="ar"/>
        </w:rPr>
        <w:t>发明专利和研制研发的产品、技艺等应在实践中推广应用或投入生产。</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申报材料不能直接反映本人工作量、实际贡献及所取得社会经济效益的，应由相关部门、单位提供鉴定意见、证明材料等。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w:t>
      </w:r>
      <w:r>
        <w:rPr>
          <w:rFonts w:hint="eastAsia" w:ascii="黑体" w:hAnsi="黑体" w:eastAsia="黑体" w:cs="黑体"/>
          <w:bCs/>
          <w:sz w:val="32"/>
          <w:szCs w:val="32"/>
        </w:rPr>
        <w:t>三十</w:t>
      </w:r>
      <w:r>
        <w:rPr>
          <w:rFonts w:hint="eastAsia" w:ascii="黑体" w:hAnsi="黑体" w:eastAsia="黑体" w:cs="黑体"/>
          <w:bCs/>
          <w:kern w:val="2"/>
          <w:sz w:val="32"/>
          <w:szCs w:val="32"/>
        </w:rPr>
        <w:t>三条</w:t>
      </w:r>
      <w:r>
        <w:rPr>
          <w:rFonts w:ascii="仿宋_GB2312" w:hAnsi="仿宋_GB2312" w:eastAsia="仿宋_GB2312" w:cs="仿宋_GB2312"/>
          <w:sz w:val="32"/>
          <w:szCs w:val="32"/>
        </w:rPr>
        <w:t xml:space="preserve">  “主持”“第一完成人”应排名第1位；“通讯作者”视为第一作者，论文需附检索报告；“核心成员”应不超过3人；“主要完成人”应排名前5位。</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“主管部门单位采纳认可”“推广”的界定主要指相应层级范围单位印发颁布、组织实施、典型发言</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领导肯定性批示</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规划</w:t>
      </w:r>
      <w:r>
        <w:rPr>
          <w:rFonts w:ascii="仿宋_GB2312" w:hAnsi="仿宋_GB2312" w:eastAsia="仿宋_GB2312" w:cs="仿宋_GB2312"/>
          <w:sz w:val="32"/>
          <w:szCs w:val="32"/>
        </w:rPr>
        <w:t>报告列举</w:t>
      </w:r>
      <w:r>
        <w:rPr>
          <w:rFonts w:hint="eastAsia" w:ascii="仿宋_GB2312" w:hAnsi="仿宋_GB2312" w:eastAsia="仿宋_GB2312" w:cs="仿宋_GB2312"/>
          <w:sz w:val="32"/>
          <w:szCs w:val="32"/>
        </w:rPr>
        <w:t>、表扬表彰奖励、党报党刊宣传报道等。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sz w:val="32"/>
          <w:szCs w:val="32"/>
        </w:rPr>
        <w:t>第三十四条</w:t>
      </w:r>
      <w:r>
        <w:rPr>
          <w:rFonts w:ascii="黑体" w:hAnsi="黑体" w:eastAsia="黑体" w:cs="黑体"/>
          <w:bCs/>
          <w:sz w:val="32"/>
          <w:szCs w:val="32"/>
        </w:rPr>
        <w:t xml:space="preserve"> </w:t>
      </w:r>
      <w:r>
        <w:rPr>
          <w:rFonts w:ascii="仿宋_GB2312" w:hAnsi="仿宋_GB2312" w:eastAsia="仿宋_GB2312" w:cs="仿宋_GB2312"/>
          <w:sz w:val="32"/>
          <w:szCs w:val="32"/>
        </w:rPr>
        <w:t xml:space="preserve"> “省级”“市级”“县级”等表述，指行政区划的省、设区的市、县（市、区）党委、政府及其组成部门（单位），以及人大、政协机关或同等级的有关部门、机构等。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sz w:val="32"/>
          <w:szCs w:val="32"/>
        </w:rPr>
        <w:t>第三十</w:t>
      </w:r>
      <w:r>
        <w:rPr>
          <w:rFonts w:hint="eastAsia" w:ascii="黑体" w:hAnsi="黑体" w:eastAsia="黑体"/>
          <w:sz w:val="32"/>
          <w:szCs w:val="32"/>
        </w:rPr>
        <w:t>五</w:t>
      </w:r>
      <w:r>
        <w:rPr>
          <w:rFonts w:hint="eastAsia" w:ascii="黑体" w:hAnsi="黑体" w:eastAsia="黑体" w:cs="黑体"/>
          <w:bCs/>
          <w:sz w:val="32"/>
          <w:szCs w:val="32"/>
        </w:rPr>
        <w:t>条</w:t>
      </w:r>
      <w:r>
        <w:rPr>
          <w:rFonts w:ascii="黑体" w:hAnsi="黑体" w:eastAsia="黑体" w:cs="黑体"/>
          <w:bCs/>
          <w:sz w:val="32"/>
          <w:szCs w:val="32"/>
        </w:rPr>
        <w:t xml:space="preserve">  </w:t>
      </w:r>
      <w:r>
        <w:rPr>
          <w:rFonts w:hint="eastAsia" w:ascii="仿宋_GB2312" w:hAnsi="仿宋_GB2312" w:eastAsia="仿宋_GB2312" w:cs="仿宋_GB2312"/>
          <w:bCs/>
          <w:sz w:val="32"/>
          <w:szCs w:val="32"/>
        </w:rPr>
        <w:t>本文所指表彰，是</w:t>
      </w:r>
      <w:r>
        <w:rPr>
          <w:rFonts w:ascii="仿宋_GB2312" w:hAnsi="仿宋_GB2312" w:eastAsia="仿宋_GB2312" w:cs="仿宋_GB2312"/>
          <w:bCs/>
          <w:sz w:val="32"/>
          <w:szCs w:val="32"/>
        </w:rPr>
        <w:t>指</w:t>
      </w:r>
      <w:r>
        <w:rPr>
          <w:rFonts w:hint="eastAsia" w:ascii="仿宋_GB2312" w:hAnsi="仿宋_GB2312" w:eastAsia="仿宋_GB2312" w:cs="仿宋_GB2312"/>
          <w:bCs/>
          <w:sz w:val="32"/>
          <w:szCs w:val="32"/>
        </w:rPr>
        <w:t>党的机关</w:t>
      </w:r>
      <w:r>
        <w:rPr>
          <w:rFonts w:ascii="仿宋_GB2312" w:hAnsi="仿宋_GB2312" w:eastAsia="仿宋_GB2312" w:cs="仿宋_GB2312"/>
          <w:bCs/>
          <w:sz w:val="32"/>
          <w:szCs w:val="32"/>
        </w:rPr>
        <w:t>、</w:t>
      </w:r>
      <w:r>
        <w:rPr>
          <w:rFonts w:hint="eastAsia" w:ascii="仿宋_GB2312" w:hAnsi="仿宋_GB2312" w:eastAsia="仿宋_GB2312" w:cs="仿宋_GB2312"/>
          <w:bCs/>
          <w:sz w:val="32"/>
          <w:szCs w:val="32"/>
        </w:rPr>
        <w:t>人大机关、行政机关、政协机关、监察机关、审判机关、检察机关、人民团体和</w:t>
      </w:r>
      <w:r>
        <w:rPr>
          <w:rFonts w:ascii="仿宋_GB2312" w:hAnsi="仿宋_GB2312" w:eastAsia="仿宋_GB2312" w:cs="仿宋_GB2312"/>
          <w:bCs/>
          <w:sz w:val="32"/>
          <w:szCs w:val="32"/>
        </w:rPr>
        <w:t>经批准</w:t>
      </w:r>
      <w:r>
        <w:rPr>
          <w:rFonts w:hint="eastAsia" w:ascii="仿宋_GB2312" w:hAnsi="仿宋_GB2312" w:eastAsia="仿宋_GB2312" w:cs="仿宋_GB2312"/>
          <w:bCs/>
          <w:sz w:val="32"/>
          <w:szCs w:val="32"/>
        </w:rPr>
        <w:t>免于登记的社会团体及其所属单位经党中央、国务院或省委、省政府批准</w:t>
      </w:r>
      <w:r>
        <w:rPr>
          <w:rFonts w:ascii="仿宋_GB2312" w:hAnsi="仿宋_GB2312" w:eastAsia="仿宋_GB2312" w:cs="仿宋_GB2312"/>
          <w:bCs/>
          <w:sz w:val="32"/>
          <w:szCs w:val="32"/>
        </w:rPr>
        <w:t>举办的面向各级各部门或者本系统本行业的各类评比达标表彰活动。</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县级表彰指</w:t>
      </w:r>
      <w:r>
        <w:rPr>
          <w:rFonts w:ascii="仿宋_GB2312" w:hAnsi="仿宋_GB2312" w:eastAsia="仿宋_GB2312" w:cs="仿宋_GB2312"/>
          <w:bCs/>
          <w:sz w:val="32"/>
          <w:szCs w:val="32"/>
        </w:rPr>
        <w:t>:县级党委政府表彰。</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市级以上表彰指：市级党委政府（省级工作部门）表彰，省部级表彰，国家级表彰。</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省级以上表彰指：省部级表彰，国家级表彰。</w:t>
      </w:r>
    </w:p>
    <w:p>
      <w:pPr>
        <w:spacing w:line="560" w:lineRule="exact"/>
        <w:ind w:firstLine="640" w:firstLineChars="200"/>
      </w:pPr>
      <w:r>
        <w:rPr>
          <w:rFonts w:hint="eastAsia" w:ascii="黑体" w:hAnsi="黑体" w:eastAsia="黑体" w:cs="黑体"/>
          <w:bCs/>
          <w:sz w:val="32"/>
          <w:szCs w:val="32"/>
        </w:rPr>
        <w:t>第</w:t>
      </w:r>
      <w:r>
        <w:rPr>
          <w:rStyle w:val="10"/>
          <w:rFonts w:hint="eastAsia" w:ascii="黑体" w:hAnsi="黑体" w:eastAsia="黑体" w:cs="黑体"/>
          <w:b w:val="0"/>
          <w:sz w:val="32"/>
          <w:szCs w:val="32"/>
        </w:rPr>
        <w:t>三十</w:t>
      </w:r>
      <w:r>
        <w:rPr>
          <w:rFonts w:hint="eastAsia" w:ascii="黑体" w:hAnsi="黑体" w:eastAsia="黑体"/>
          <w:sz w:val="32"/>
          <w:szCs w:val="32"/>
        </w:rPr>
        <w:t>六</w:t>
      </w:r>
      <w:r>
        <w:rPr>
          <w:rFonts w:hint="eastAsia" w:ascii="黑体" w:hAnsi="黑体" w:eastAsia="黑体" w:cs="黑体"/>
          <w:bCs/>
          <w:sz w:val="32"/>
          <w:szCs w:val="32"/>
        </w:rPr>
        <w:t>条</w:t>
      </w:r>
      <w:r>
        <w:rPr>
          <w:b/>
          <w:sz w:val="32"/>
          <w:szCs w:val="32"/>
        </w:rPr>
        <w:t xml:space="preserve">  </w:t>
      </w:r>
      <w:r>
        <w:rPr>
          <w:rFonts w:hint="eastAsia" w:ascii="仿宋_GB2312" w:hAnsi="仿宋_GB2312" w:eastAsia="仿宋_GB2312" w:cs="仿宋_GB2312"/>
          <w:sz w:val="32"/>
          <w:szCs w:val="32"/>
        </w:rPr>
        <w:t>学会、行业协会、研究会等社会组织依法定职责、受委托或批准评选颁发的奖项，可作为参考使用。</w:t>
      </w:r>
    </w:p>
    <w:p>
      <w:pPr>
        <w:numPr>
          <w:ilvl w:val="255"/>
          <w:numId w:val="0"/>
        </w:numPr>
        <w:spacing w:line="560" w:lineRule="exact"/>
        <w:ind w:firstLine="640"/>
        <w:rPr>
          <w:rFonts w:ascii="仿宋_GB2312" w:hAnsi="仿宋_GB2312" w:eastAsia="仿宋_GB2312" w:cs="仿宋_GB2312"/>
          <w:sz w:val="32"/>
          <w:szCs w:val="32"/>
        </w:rPr>
      </w:pPr>
      <w:r>
        <w:rPr>
          <w:rStyle w:val="10"/>
          <w:rFonts w:hint="eastAsia" w:ascii="黑体" w:hAnsi="黑体" w:eastAsia="黑体" w:cs="黑体"/>
          <w:b w:val="0"/>
          <w:sz w:val="32"/>
          <w:szCs w:val="32"/>
        </w:rPr>
        <w:t>第</w:t>
      </w:r>
      <w:r>
        <w:rPr>
          <w:rFonts w:hint="eastAsia" w:ascii="黑体" w:hAnsi="黑体" w:eastAsia="黑体"/>
          <w:sz w:val="32"/>
          <w:szCs w:val="32"/>
        </w:rPr>
        <w:t>三十</w:t>
      </w:r>
      <w:r>
        <w:rPr>
          <w:rStyle w:val="10"/>
          <w:rFonts w:hint="eastAsia" w:ascii="黑体" w:hAnsi="黑体" w:eastAsia="黑体" w:cs="黑体"/>
          <w:b w:val="0"/>
          <w:sz w:val="32"/>
          <w:szCs w:val="32"/>
        </w:rPr>
        <w:t>七条</w:t>
      </w:r>
      <w:r>
        <w:rPr>
          <w:rStyle w:val="10"/>
          <w:rFonts w:ascii="黑体" w:hAnsi="黑体" w:eastAsia="黑体" w:cs="黑体"/>
          <w:b w:val="0"/>
          <w:sz w:val="32"/>
          <w:szCs w:val="32"/>
        </w:rPr>
        <w:t xml:space="preserve">  </w:t>
      </w:r>
      <w:r>
        <w:rPr>
          <w:rFonts w:hint="eastAsia" w:ascii="仿宋_GB2312" w:hAnsi="仿宋_GB2312" w:eastAsia="仿宋_GB2312" w:cs="仿宋_GB2312"/>
          <w:sz w:val="32"/>
          <w:szCs w:val="32"/>
        </w:rPr>
        <w:t>技工院校中级工班、高级工班、预备技师（技师）班毕业，可分别按相当于中专、大专、本科学历申报评审相应专业职称。</w:t>
      </w:r>
    </w:p>
    <w:p>
      <w:pPr>
        <w:pStyle w:val="8"/>
        <w:spacing w:before="0" w:beforeAutospacing="0" w:after="0" w:afterAutospacing="0" w:line="560" w:lineRule="exact"/>
        <w:ind w:firstLine="630"/>
      </w:pPr>
      <w:r>
        <w:rPr>
          <w:rStyle w:val="10"/>
          <w:rFonts w:hint="eastAsia" w:ascii="黑体" w:hAnsi="黑体" w:eastAsia="黑体" w:cs="黑体"/>
          <w:b w:val="0"/>
          <w:sz w:val="32"/>
          <w:szCs w:val="32"/>
        </w:rPr>
        <w:t>第三十</w:t>
      </w:r>
      <w:r>
        <w:rPr>
          <w:rFonts w:hint="eastAsia" w:ascii="黑体" w:hAnsi="黑体" w:eastAsia="黑体"/>
          <w:sz w:val="32"/>
          <w:szCs w:val="32"/>
        </w:rPr>
        <w:t>八</w:t>
      </w:r>
      <w:r>
        <w:rPr>
          <w:rStyle w:val="10"/>
          <w:rFonts w:hint="eastAsia" w:ascii="黑体" w:hAnsi="黑体" w:eastAsia="黑体" w:cs="黑体"/>
          <w:b w:val="0"/>
          <w:sz w:val="32"/>
          <w:szCs w:val="32"/>
        </w:rPr>
        <w:t xml:space="preserve">条  </w:t>
      </w:r>
      <w:r>
        <w:rPr>
          <w:rFonts w:hint="eastAsia" w:ascii="仿宋_GB2312" w:eastAsia="仿宋_GB2312"/>
          <w:sz w:val="32"/>
          <w:szCs w:val="32"/>
        </w:rPr>
        <w:t>本条件由山东省体育局负责解释。</w:t>
      </w:r>
    </w:p>
    <w:p>
      <w:pPr>
        <w:spacing w:line="560" w:lineRule="exact"/>
        <w:ind w:firstLine="640" w:firstLineChars="200"/>
        <w:rPr>
          <w:rFonts w:ascii="仿宋" w:hAnsi="仿宋" w:eastAsia="仿宋" w:cs="仿宋"/>
          <w:sz w:val="32"/>
          <w:szCs w:val="32"/>
        </w:rPr>
      </w:pPr>
      <w:r>
        <w:rPr>
          <w:rStyle w:val="10"/>
          <w:rFonts w:hint="eastAsia" w:ascii="黑体" w:hAnsi="黑体" w:eastAsia="黑体" w:cs="黑体"/>
          <w:b w:val="0"/>
          <w:sz w:val="32"/>
          <w:szCs w:val="32"/>
        </w:rPr>
        <w:t xml:space="preserve">第三十九条  </w:t>
      </w:r>
      <w:r>
        <w:rPr>
          <w:rFonts w:hint="eastAsia" w:ascii="仿宋_GB2312" w:eastAsia="仿宋_GB2312"/>
          <w:sz w:val="32"/>
          <w:szCs w:val="32"/>
        </w:rPr>
        <w:t>以往有关规定与本条件不一致的，以本条件为准。本条件未规定事项或与国家、我省规定不一致的，按国家、我省有关规定执行</w:t>
      </w:r>
      <w:r>
        <w:rPr>
          <w:rFonts w:hint="eastAsia" w:ascii="仿宋" w:hAnsi="仿宋" w:eastAsia="仿宋" w:cs="仿宋"/>
          <w:sz w:val="32"/>
          <w:szCs w:val="32"/>
        </w:rPr>
        <w:t>。</w:t>
      </w:r>
    </w:p>
    <w:p>
      <w:pPr>
        <w:spacing w:line="560" w:lineRule="exact"/>
        <w:ind w:firstLine="640" w:firstLineChars="200"/>
        <w:rPr>
          <w:rFonts w:ascii="仿宋_GB2312" w:eastAsia="仿宋_GB2312"/>
          <w:sz w:val="32"/>
          <w:szCs w:val="32"/>
        </w:rPr>
      </w:pPr>
      <w:r>
        <w:rPr>
          <w:rFonts w:hint="eastAsia" w:ascii="黑体" w:hAnsi="黑体" w:eastAsia="黑体"/>
          <w:sz w:val="32"/>
          <w:szCs w:val="32"/>
        </w:rPr>
        <w:t>第四十条</w:t>
      </w:r>
      <w:r>
        <w:rPr>
          <w:rFonts w:ascii="黑体" w:hAnsi="黑体" w:eastAsia="黑体"/>
          <w:sz w:val="32"/>
          <w:szCs w:val="32"/>
        </w:rPr>
        <w:t xml:space="preserve">  </w:t>
      </w:r>
      <w:r>
        <w:rPr>
          <w:rFonts w:hint="eastAsia" w:ascii="仿宋_GB2312" w:eastAsia="仿宋_GB2312"/>
          <w:sz w:val="32"/>
          <w:szCs w:val="32"/>
        </w:rPr>
        <w:t>本条件自202</w:t>
      </w:r>
      <w:r>
        <w:rPr>
          <w:rFonts w:ascii="仿宋_GB2312" w:eastAsia="仿宋_GB2312"/>
          <w:sz w:val="32"/>
          <w:szCs w:val="32"/>
        </w:rPr>
        <w:t>1</w:t>
      </w:r>
      <w:r>
        <w:rPr>
          <w:rFonts w:hint="eastAsia" w:ascii="仿宋_GB2312" w:eastAsia="仿宋_GB2312"/>
          <w:sz w:val="32"/>
          <w:szCs w:val="32"/>
        </w:rPr>
        <w:t>年</w:t>
      </w:r>
      <w:r>
        <w:rPr>
          <w:rFonts w:ascii="仿宋_GB2312" w:eastAsia="仿宋_GB2312"/>
          <w:sz w:val="32"/>
          <w:szCs w:val="32"/>
        </w:rPr>
        <w:t xml:space="preserve">  </w:t>
      </w:r>
      <w:r>
        <w:rPr>
          <w:rFonts w:hint="eastAsia" w:ascii="仿宋_GB2312" w:eastAsia="仿宋_GB2312"/>
          <w:sz w:val="32"/>
          <w:szCs w:val="32"/>
        </w:rPr>
        <w:t>月</w:t>
      </w:r>
      <w:r>
        <w:rPr>
          <w:rFonts w:ascii="仿宋_GB2312" w:eastAsia="仿宋_GB2312"/>
          <w:sz w:val="32"/>
          <w:szCs w:val="32"/>
        </w:rPr>
        <w:t xml:space="preserve">  </w:t>
      </w:r>
      <w:r>
        <w:rPr>
          <w:rFonts w:hint="eastAsia" w:ascii="仿宋_GB2312" w:eastAsia="仿宋_GB2312"/>
          <w:sz w:val="32"/>
          <w:szCs w:val="32"/>
        </w:rPr>
        <w:t>日起试行，有效期至2023年</w:t>
      </w:r>
      <w:r>
        <w:rPr>
          <w:rFonts w:ascii="仿宋_GB2312" w:eastAsia="仿宋_GB2312"/>
          <w:sz w:val="32"/>
          <w:szCs w:val="32"/>
        </w:rPr>
        <w:t xml:space="preserve">  </w:t>
      </w:r>
      <w:r>
        <w:rPr>
          <w:rFonts w:hint="eastAsia" w:ascii="仿宋_GB2312" w:eastAsia="仿宋_GB2312"/>
          <w:sz w:val="32"/>
          <w:szCs w:val="32"/>
        </w:rPr>
        <w:t>月</w:t>
      </w:r>
      <w:r>
        <w:rPr>
          <w:rFonts w:ascii="仿宋_GB2312" w:eastAsia="仿宋_GB2312"/>
          <w:sz w:val="32"/>
          <w:szCs w:val="32"/>
        </w:rPr>
        <w:t xml:space="preserve">  </w:t>
      </w:r>
      <w:r>
        <w:rPr>
          <w:rFonts w:hint="eastAsia" w:ascii="仿宋_GB2312" w:eastAsia="仿宋_GB2312"/>
          <w:sz w:val="32"/>
          <w:szCs w:val="32"/>
        </w:rPr>
        <w:t>日。</w:t>
      </w: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r>
        <w:rPr>
          <w:rFonts w:hint="eastAsia" w:ascii="黑体" w:hAnsi="黑体" w:eastAsia="黑体" w:cs="黑体"/>
          <w:sz w:val="32"/>
          <w:szCs w:val="32"/>
        </w:rPr>
        <w:t>附件</w:t>
      </w:r>
    </w:p>
    <w:p>
      <w:pPr>
        <w:spacing w:line="560" w:lineRule="exact"/>
        <w:rPr>
          <w:rFonts w:ascii="黑体" w:hAnsi="黑体" w:eastAsia="黑体" w:cs="黑体"/>
          <w:sz w:val="32"/>
          <w:szCs w:val="32"/>
        </w:rPr>
      </w:pPr>
    </w:p>
    <w:p>
      <w:pPr>
        <w:spacing w:line="56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体育科研专业技术职称与职业（工种）对应表</w:t>
      </w:r>
    </w:p>
    <w:p>
      <w:pPr>
        <w:spacing w:line="560" w:lineRule="exact"/>
        <w:jc w:val="center"/>
        <w:rPr>
          <w:rFonts w:ascii="仿宋_GB2312" w:hAnsi="微软雅黑" w:eastAsia="仿宋_GB2312" w:cs="仿宋_GB2312"/>
          <w:sz w:val="31"/>
          <w:szCs w:val="31"/>
        </w:rPr>
      </w:pPr>
    </w:p>
    <w:tbl>
      <w:tblPr>
        <w:tblStyle w:val="12"/>
        <w:tblW w:w="7279" w:type="dxa"/>
        <w:jc w:val="center"/>
        <w:tblInd w:w="0" w:type="dxa"/>
        <w:tblLayout w:type="fixed"/>
        <w:tblCellMar>
          <w:top w:w="0" w:type="dxa"/>
          <w:left w:w="0" w:type="dxa"/>
          <w:bottom w:w="0" w:type="dxa"/>
          <w:right w:w="0" w:type="dxa"/>
        </w:tblCellMar>
      </w:tblPr>
      <w:tblGrid>
        <w:gridCol w:w="7279"/>
      </w:tblGrid>
      <w:tr>
        <w:tblPrEx>
          <w:tblLayout w:type="fixed"/>
          <w:tblCellMar>
            <w:top w:w="0" w:type="dxa"/>
            <w:left w:w="0" w:type="dxa"/>
            <w:bottom w:w="0" w:type="dxa"/>
            <w:right w:w="0" w:type="dxa"/>
          </w:tblCellMar>
        </w:tblPrEx>
        <w:trPr>
          <w:trHeight w:val="885" w:hRule="atLeast"/>
          <w:jc w:val="center"/>
        </w:trPr>
        <w:tc>
          <w:tcPr>
            <w:tcW w:w="727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560" w:lineRule="exact"/>
              <w:jc w:val="center"/>
              <w:textAlignment w:val="center"/>
              <w:rPr>
                <w:rFonts w:ascii="黑体" w:hAnsi="宋体" w:eastAsia="黑体" w:cs="黑体"/>
                <w:sz w:val="24"/>
              </w:rPr>
            </w:pPr>
            <w:r>
              <w:rPr>
                <w:rFonts w:hint="eastAsia" w:ascii="黑体" w:hAnsi="宋体" w:eastAsia="黑体" w:cs="黑体"/>
                <w:kern w:val="0"/>
                <w:sz w:val="24"/>
                <w:lang w:bidi="ar"/>
              </w:rPr>
              <w:t>体育科研专业技术职称对应的职业（工种）编码及名称</w:t>
            </w:r>
          </w:p>
        </w:tc>
      </w:tr>
      <w:tr>
        <w:tblPrEx>
          <w:tblLayout w:type="fixed"/>
          <w:tblCellMar>
            <w:top w:w="0" w:type="dxa"/>
            <w:left w:w="0" w:type="dxa"/>
            <w:bottom w:w="0" w:type="dxa"/>
            <w:right w:w="0" w:type="dxa"/>
          </w:tblCellMar>
        </w:tblPrEx>
        <w:trPr>
          <w:trHeight w:val="1109" w:hRule="atLeast"/>
          <w:jc w:val="center"/>
        </w:trPr>
        <w:tc>
          <w:tcPr>
            <w:tcW w:w="727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4-02-03-04（GBM40203） </w:t>
            </w:r>
            <w:r>
              <w:rPr>
                <w:rFonts w:hint="eastAsia" w:ascii="仿宋_GB2312" w:hAnsi="宋体" w:eastAsia="仿宋_GB2312" w:cs="仿宋_GB2312"/>
                <w:kern w:val="0"/>
                <w:sz w:val="22"/>
                <w:szCs w:val="22"/>
                <w:lang w:bidi="ar"/>
              </w:rPr>
              <w:t>水上救生员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4-13-04-01（GBM41304） </w:t>
            </w:r>
            <w:r>
              <w:rPr>
                <w:rFonts w:hint="eastAsia" w:ascii="仿宋_GB2312" w:hAnsi="宋体" w:eastAsia="仿宋_GB2312" w:cs="仿宋_GB2312"/>
                <w:kern w:val="0"/>
                <w:sz w:val="22"/>
                <w:szCs w:val="22"/>
                <w:lang w:bidi="ar"/>
              </w:rPr>
              <w:t>社会体育指导员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4-13-04-02（GBM41304） </w:t>
            </w:r>
            <w:r>
              <w:rPr>
                <w:rFonts w:hint="eastAsia" w:ascii="仿宋_GB2312" w:hAnsi="宋体" w:eastAsia="仿宋_GB2312" w:cs="仿宋_GB2312"/>
                <w:kern w:val="0"/>
                <w:sz w:val="22"/>
                <w:szCs w:val="22"/>
                <w:lang w:bidi="ar"/>
              </w:rPr>
              <w:t>体育场馆管理员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4-13-04-03（GBM41304） </w:t>
            </w:r>
            <w:r>
              <w:rPr>
                <w:rFonts w:hint="eastAsia" w:ascii="仿宋_GB2312" w:hAnsi="宋体" w:eastAsia="仿宋_GB2312" w:cs="仿宋_GB2312"/>
                <w:kern w:val="0"/>
                <w:sz w:val="22"/>
                <w:szCs w:val="22"/>
                <w:lang w:bidi="ar"/>
              </w:rPr>
              <w:t>游泳救生员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4-13-05-02（GBM41305） </w:t>
            </w:r>
            <w:r>
              <w:rPr>
                <w:rFonts w:hint="eastAsia" w:ascii="仿宋_GB2312" w:hAnsi="宋体" w:eastAsia="仿宋_GB2312" w:cs="仿宋_GB2312"/>
                <w:kern w:val="0"/>
                <w:sz w:val="22"/>
                <w:szCs w:val="22"/>
                <w:lang w:bidi="ar"/>
              </w:rPr>
              <w:t>体育经纪人</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4-13-05-03（GBM41305） </w:t>
            </w:r>
            <w:r>
              <w:rPr>
                <w:rFonts w:hint="eastAsia" w:ascii="仿宋_GB2312" w:hAnsi="宋体" w:eastAsia="仿宋_GB2312" w:cs="仿宋_GB2312"/>
                <w:kern w:val="0"/>
                <w:sz w:val="22"/>
                <w:szCs w:val="22"/>
                <w:lang w:bidi="ar"/>
              </w:rPr>
              <w:t>电子竞技运营师</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4-13-99-01（GBM41399） </w:t>
            </w:r>
            <w:r>
              <w:rPr>
                <w:rFonts w:hint="eastAsia" w:ascii="仿宋_GB2312" w:hAnsi="宋体" w:eastAsia="仿宋_GB2312" w:cs="仿宋_GB2312"/>
                <w:kern w:val="0"/>
                <w:sz w:val="22"/>
                <w:szCs w:val="22"/>
                <w:lang w:bidi="ar"/>
              </w:rPr>
              <w:t>电子竞技员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6-09-04-01（GBM60904） </w:t>
            </w:r>
            <w:r>
              <w:rPr>
                <w:rFonts w:hint="eastAsia" w:ascii="仿宋_GB2312" w:hAnsi="宋体" w:eastAsia="仿宋_GB2312" w:cs="仿宋_GB2312"/>
                <w:kern w:val="0"/>
                <w:sz w:val="22"/>
                <w:szCs w:val="22"/>
                <w:lang w:bidi="ar"/>
              </w:rPr>
              <w:t>制球工</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6-09-04-02（GBM60904） </w:t>
            </w:r>
            <w:r>
              <w:rPr>
                <w:rFonts w:hint="eastAsia" w:ascii="仿宋_GB2312" w:hAnsi="宋体" w:eastAsia="仿宋_GB2312" w:cs="仿宋_GB2312"/>
                <w:kern w:val="0"/>
                <w:sz w:val="22"/>
                <w:szCs w:val="22"/>
                <w:lang w:bidi="ar"/>
              </w:rPr>
              <w:t>球拍球网制作工</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ascii="仿宋_GB2312" w:hAnsi="宋体" w:eastAsia="仿宋_GB2312" w:cs="仿宋_GB2312"/>
                <w:kern w:val="0"/>
                <w:sz w:val="22"/>
                <w:szCs w:val="22"/>
                <w:lang w:bidi="ar"/>
              </w:rPr>
              <w:t xml:space="preserve">6-09-04-03（GBM60904） </w:t>
            </w:r>
            <w:r>
              <w:rPr>
                <w:rFonts w:hint="eastAsia" w:ascii="仿宋_GB2312" w:hAnsi="宋体" w:eastAsia="仿宋_GB2312" w:cs="仿宋_GB2312"/>
                <w:kern w:val="0"/>
                <w:sz w:val="22"/>
                <w:szCs w:val="22"/>
                <w:lang w:bidi="ar"/>
              </w:rPr>
              <w:t>健身器材制作工</w:t>
            </w:r>
          </w:p>
          <w:p>
            <w:pPr>
              <w:widowControl/>
              <w:spacing w:line="560" w:lineRule="exact"/>
              <w:ind w:firstLine="440" w:firstLineChars="200"/>
              <w:jc w:val="left"/>
              <w:textAlignment w:val="center"/>
              <w:rPr>
                <w:rFonts w:ascii="仿宋_GB2312" w:hAnsi="宋体" w:eastAsia="仿宋_GB2312" w:cs="仿宋_GB2312"/>
                <w:sz w:val="22"/>
                <w:szCs w:val="22"/>
              </w:rPr>
            </w:pPr>
            <w:r>
              <w:rPr>
                <w:rFonts w:ascii="仿宋_GB2312" w:hAnsi="宋体" w:eastAsia="仿宋_GB2312" w:cs="仿宋_GB2312"/>
                <w:kern w:val="0"/>
                <w:sz w:val="22"/>
                <w:szCs w:val="22"/>
                <w:lang w:bidi="ar"/>
              </w:rPr>
              <w:t xml:space="preserve">6-30-04-04（GBM63004） </w:t>
            </w:r>
            <w:r>
              <w:rPr>
                <w:rFonts w:hint="eastAsia" w:ascii="仿宋_GB2312" w:hAnsi="宋体" w:eastAsia="仿宋_GB2312" w:cs="仿宋_GB2312"/>
                <w:kern w:val="0"/>
                <w:sz w:val="22"/>
                <w:szCs w:val="22"/>
                <w:lang w:bidi="ar"/>
              </w:rPr>
              <w:t>潜水员</w:t>
            </w:r>
          </w:p>
        </w:tc>
      </w:tr>
    </w:tbl>
    <w:p>
      <w:pPr>
        <w:spacing w:line="560" w:lineRule="exact"/>
        <w:ind w:right="320"/>
        <w:jc w:val="right"/>
        <w:rPr>
          <w:rFonts w:ascii="仿宋" w:hAnsi="仿宋" w:eastAsia="仿宋" w:cs="仿宋"/>
          <w:sz w:val="32"/>
          <w:szCs w:val="32"/>
        </w:rPr>
      </w:pPr>
    </w:p>
    <w:sectPr>
      <w:footerReference r:id="rId3" w:type="default"/>
      <w:pgSz w:w="11906" w:h="16838"/>
      <w:pgMar w:top="2098" w:right="1587" w:bottom="209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仿宋">
    <w:panose1 w:val="02010609060101010101"/>
    <w:charset w:val="86"/>
    <w:family w:val="roman"/>
    <w:pitch w:val="default"/>
    <w:sig w:usb0="800002BF" w:usb1="38CF7CFA" w:usb2="00000016" w:usb3="00000000" w:csb0="00040001" w:csb1="00000000"/>
  </w:font>
  <w:font w:name="仿宋_GB2312">
    <w:panose1 w:val="02010609030101010101"/>
    <w:charset w:val="86"/>
    <w:family w:val="decorative"/>
    <w:pitch w:val="default"/>
    <w:sig w:usb0="00000001" w:usb1="080E0000" w:usb2="00000000" w:usb3="00000000" w:csb0="00040000" w:csb1="00000000"/>
  </w:font>
  <w:font w:name="微软雅黑">
    <w:panose1 w:val="020B0503020204020204"/>
    <w:charset w:val="86"/>
    <w:family w:val="modern"/>
    <w:pitch w:val="default"/>
    <w:sig w:usb0="80000287" w:usb1="280F3C52" w:usb2="00000016" w:usb3="00000000" w:csb0="0004001F" w:csb1="00000000"/>
  </w:font>
  <w:font w:name="楷体">
    <w:panose1 w:val="02010609060101010101"/>
    <w:charset w:val="86"/>
    <w:family w:val="roma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13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5"/>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13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586107995">
    <w:nsid w:val="22EF4C5B"/>
    <w:multiLevelType w:val="singleLevel"/>
    <w:tmpl w:val="22EF4C5B"/>
    <w:lvl w:ilvl="0" w:tentative="1">
      <w:start w:val="1"/>
      <w:numFmt w:val="chineseCounting"/>
      <w:suff w:val="space"/>
      <w:lvlText w:val="第%1章"/>
      <w:lvlJc w:val="left"/>
      <w:rPr>
        <w:rFonts w:hint="eastAsia" w:ascii="黑体" w:hAnsi="黑体" w:eastAsia="黑体" w:cs="黑体"/>
        <w:sz w:val="32"/>
        <w:szCs w:val="32"/>
      </w:rPr>
    </w:lvl>
  </w:abstractNum>
  <w:num w:numId="1">
    <w:abstractNumId w:val="58610799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505A"/>
    <w:rsid w:val="00004BCF"/>
    <w:rsid w:val="00024F17"/>
    <w:rsid w:val="00031654"/>
    <w:rsid w:val="00033529"/>
    <w:rsid w:val="00033889"/>
    <w:rsid w:val="00046958"/>
    <w:rsid w:val="00063794"/>
    <w:rsid w:val="00071E1D"/>
    <w:rsid w:val="000735AB"/>
    <w:rsid w:val="0007432A"/>
    <w:rsid w:val="000772FA"/>
    <w:rsid w:val="000869F1"/>
    <w:rsid w:val="000B743E"/>
    <w:rsid w:val="000D4A62"/>
    <w:rsid w:val="000D7BDB"/>
    <w:rsid w:val="00102005"/>
    <w:rsid w:val="0011065F"/>
    <w:rsid w:val="0012475F"/>
    <w:rsid w:val="00141F94"/>
    <w:rsid w:val="001435E5"/>
    <w:rsid w:val="00155F30"/>
    <w:rsid w:val="00163605"/>
    <w:rsid w:val="001636EF"/>
    <w:rsid w:val="0016638C"/>
    <w:rsid w:val="0017031C"/>
    <w:rsid w:val="0019087E"/>
    <w:rsid w:val="001A0963"/>
    <w:rsid w:val="001A0F00"/>
    <w:rsid w:val="001A0FC6"/>
    <w:rsid w:val="001A1213"/>
    <w:rsid w:val="001A6F8B"/>
    <w:rsid w:val="001B73AC"/>
    <w:rsid w:val="001C1826"/>
    <w:rsid w:val="001C47EE"/>
    <w:rsid w:val="001C4D84"/>
    <w:rsid w:val="001D31BA"/>
    <w:rsid w:val="001E53AC"/>
    <w:rsid w:val="002017D4"/>
    <w:rsid w:val="0020468A"/>
    <w:rsid w:val="0020775F"/>
    <w:rsid w:val="00221144"/>
    <w:rsid w:val="00225B2D"/>
    <w:rsid w:val="00237B71"/>
    <w:rsid w:val="0024613B"/>
    <w:rsid w:val="00251B73"/>
    <w:rsid w:val="0026132D"/>
    <w:rsid w:val="00274052"/>
    <w:rsid w:val="002841C4"/>
    <w:rsid w:val="002A3E6D"/>
    <w:rsid w:val="002A45E9"/>
    <w:rsid w:val="002B1E6C"/>
    <w:rsid w:val="002B5BCD"/>
    <w:rsid w:val="002C08A2"/>
    <w:rsid w:val="002F02E8"/>
    <w:rsid w:val="002F4CEF"/>
    <w:rsid w:val="002F4D7F"/>
    <w:rsid w:val="003014CA"/>
    <w:rsid w:val="00302882"/>
    <w:rsid w:val="003069EF"/>
    <w:rsid w:val="003104D8"/>
    <w:rsid w:val="00310A31"/>
    <w:rsid w:val="003214D7"/>
    <w:rsid w:val="00327170"/>
    <w:rsid w:val="00331E28"/>
    <w:rsid w:val="003336A4"/>
    <w:rsid w:val="003343FE"/>
    <w:rsid w:val="00344ACF"/>
    <w:rsid w:val="00363D94"/>
    <w:rsid w:val="00366191"/>
    <w:rsid w:val="00366BC5"/>
    <w:rsid w:val="00376D7F"/>
    <w:rsid w:val="00380C00"/>
    <w:rsid w:val="003A5D27"/>
    <w:rsid w:val="003B03CD"/>
    <w:rsid w:val="003B4842"/>
    <w:rsid w:val="003B78FC"/>
    <w:rsid w:val="003C075E"/>
    <w:rsid w:val="003C5333"/>
    <w:rsid w:val="003E05B2"/>
    <w:rsid w:val="00411D00"/>
    <w:rsid w:val="00413423"/>
    <w:rsid w:val="0041710D"/>
    <w:rsid w:val="00425D47"/>
    <w:rsid w:val="00450DA6"/>
    <w:rsid w:val="00454518"/>
    <w:rsid w:val="004564BA"/>
    <w:rsid w:val="00466108"/>
    <w:rsid w:val="0046612D"/>
    <w:rsid w:val="00466DD4"/>
    <w:rsid w:val="004716B0"/>
    <w:rsid w:val="0047404B"/>
    <w:rsid w:val="00483656"/>
    <w:rsid w:val="00492DA7"/>
    <w:rsid w:val="004939FA"/>
    <w:rsid w:val="004954E8"/>
    <w:rsid w:val="0049670F"/>
    <w:rsid w:val="004976D5"/>
    <w:rsid w:val="004C0428"/>
    <w:rsid w:val="004C04E3"/>
    <w:rsid w:val="004C241B"/>
    <w:rsid w:val="004D7689"/>
    <w:rsid w:val="004E32D5"/>
    <w:rsid w:val="004E5D19"/>
    <w:rsid w:val="004F2A9E"/>
    <w:rsid w:val="00510527"/>
    <w:rsid w:val="005106C2"/>
    <w:rsid w:val="00514241"/>
    <w:rsid w:val="00521BC2"/>
    <w:rsid w:val="005256FC"/>
    <w:rsid w:val="00526AF0"/>
    <w:rsid w:val="00532E98"/>
    <w:rsid w:val="00537CC8"/>
    <w:rsid w:val="005476DD"/>
    <w:rsid w:val="00547D83"/>
    <w:rsid w:val="005740D5"/>
    <w:rsid w:val="005869BB"/>
    <w:rsid w:val="005A680E"/>
    <w:rsid w:val="005B557D"/>
    <w:rsid w:val="005C227C"/>
    <w:rsid w:val="005D201F"/>
    <w:rsid w:val="005E2643"/>
    <w:rsid w:val="005E2DDC"/>
    <w:rsid w:val="006012C9"/>
    <w:rsid w:val="00626B3C"/>
    <w:rsid w:val="00630080"/>
    <w:rsid w:val="006369FE"/>
    <w:rsid w:val="0065002D"/>
    <w:rsid w:val="00653DB7"/>
    <w:rsid w:val="006554C2"/>
    <w:rsid w:val="006630EA"/>
    <w:rsid w:val="006658B4"/>
    <w:rsid w:val="00666F1E"/>
    <w:rsid w:val="0067435F"/>
    <w:rsid w:val="00683A3E"/>
    <w:rsid w:val="00683E27"/>
    <w:rsid w:val="00694503"/>
    <w:rsid w:val="006957A1"/>
    <w:rsid w:val="006A08C6"/>
    <w:rsid w:val="006A6865"/>
    <w:rsid w:val="006B2EBF"/>
    <w:rsid w:val="006B5553"/>
    <w:rsid w:val="006C04E9"/>
    <w:rsid w:val="006C24D5"/>
    <w:rsid w:val="006C36BF"/>
    <w:rsid w:val="006D0DDF"/>
    <w:rsid w:val="006D3884"/>
    <w:rsid w:val="006E72B3"/>
    <w:rsid w:val="006F04CA"/>
    <w:rsid w:val="006F704E"/>
    <w:rsid w:val="0072505A"/>
    <w:rsid w:val="00725761"/>
    <w:rsid w:val="007415A7"/>
    <w:rsid w:val="00755A3F"/>
    <w:rsid w:val="00756EB1"/>
    <w:rsid w:val="00772BCC"/>
    <w:rsid w:val="007732F3"/>
    <w:rsid w:val="0077762B"/>
    <w:rsid w:val="00787360"/>
    <w:rsid w:val="00791983"/>
    <w:rsid w:val="00793F53"/>
    <w:rsid w:val="007955CD"/>
    <w:rsid w:val="007B1250"/>
    <w:rsid w:val="007B1B1E"/>
    <w:rsid w:val="007B5050"/>
    <w:rsid w:val="007B54B1"/>
    <w:rsid w:val="007C53D3"/>
    <w:rsid w:val="007C5F52"/>
    <w:rsid w:val="007D3298"/>
    <w:rsid w:val="007F2159"/>
    <w:rsid w:val="008108B2"/>
    <w:rsid w:val="00815021"/>
    <w:rsid w:val="0081522F"/>
    <w:rsid w:val="008167F1"/>
    <w:rsid w:val="00826BEC"/>
    <w:rsid w:val="0083132C"/>
    <w:rsid w:val="00843CE3"/>
    <w:rsid w:val="008566F4"/>
    <w:rsid w:val="00866250"/>
    <w:rsid w:val="00870BE9"/>
    <w:rsid w:val="00872868"/>
    <w:rsid w:val="00873274"/>
    <w:rsid w:val="00875E76"/>
    <w:rsid w:val="0088092F"/>
    <w:rsid w:val="00886014"/>
    <w:rsid w:val="00890B56"/>
    <w:rsid w:val="00894DB1"/>
    <w:rsid w:val="008B3F97"/>
    <w:rsid w:val="008C531D"/>
    <w:rsid w:val="008C7806"/>
    <w:rsid w:val="008D01A5"/>
    <w:rsid w:val="008D3929"/>
    <w:rsid w:val="008D76E1"/>
    <w:rsid w:val="008E7AAA"/>
    <w:rsid w:val="008F0947"/>
    <w:rsid w:val="008F66C9"/>
    <w:rsid w:val="00910A4E"/>
    <w:rsid w:val="00911B51"/>
    <w:rsid w:val="00913CCA"/>
    <w:rsid w:val="009140EC"/>
    <w:rsid w:val="00926733"/>
    <w:rsid w:val="0093132F"/>
    <w:rsid w:val="009329FF"/>
    <w:rsid w:val="00935626"/>
    <w:rsid w:val="00954AB6"/>
    <w:rsid w:val="00954ACE"/>
    <w:rsid w:val="00955F9D"/>
    <w:rsid w:val="009560FB"/>
    <w:rsid w:val="009573C9"/>
    <w:rsid w:val="009576F1"/>
    <w:rsid w:val="00967F43"/>
    <w:rsid w:val="0097191D"/>
    <w:rsid w:val="00975530"/>
    <w:rsid w:val="00976C19"/>
    <w:rsid w:val="009810F3"/>
    <w:rsid w:val="009A0EDF"/>
    <w:rsid w:val="009A1415"/>
    <w:rsid w:val="009A367F"/>
    <w:rsid w:val="009B2182"/>
    <w:rsid w:val="009B311B"/>
    <w:rsid w:val="009C4706"/>
    <w:rsid w:val="009C65F8"/>
    <w:rsid w:val="009D1094"/>
    <w:rsid w:val="009D2496"/>
    <w:rsid w:val="009D4021"/>
    <w:rsid w:val="009F60C0"/>
    <w:rsid w:val="00A03774"/>
    <w:rsid w:val="00A11D7F"/>
    <w:rsid w:val="00A1525D"/>
    <w:rsid w:val="00A177C3"/>
    <w:rsid w:val="00A21DED"/>
    <w:rsid w:val="00A31790"/>
    <w:rsid w:val="00A336EC"/>
    <w:rsid w:val="00A45BAE"/>
    <w:rsid w:val="00A47C80"/>
    <w:rsid w:val="00A6549F"/>
    <w:rsid w:val="00A81540"/>
    <w:rsid w:val="00A82F4F"/>
    <w:rsid w:val="00A92599"/>
    <w:rsid w:val="00AA4378"/>
    <w:rsid w:val="00AB61E8"/>
    <w:rsid w:val="00AC2778"/>
    <w:rsid w:val="00AD2BFF"/>
    <w:rsid w:val="00AD3891"/>
    <w:rsid w:val="00AD48A1"/>
    <w:rsid w:val="00AE3F91"/>
    <w:rsid w:val="00B05FA7"/>
    <w:rsid w:val="00B2182A"/>
    <w:rsid w:val="00B21C44"/>
    <w:rsid w:val="00B22E60"/>
    <w:rsid w:val="00B2574C"/>
    <w:rsid w:val="00B33BB9"/>
    <w:rsid w:val="00B4017B"/>
    <w:rsid w:val="00B42F3B"/>
    <w:rsid w:val="00B56B14"/>
    <w:rsid w:val="00B60712"/>
    <w:rsid w:val="00B72D56"/>
    <w:rsid w:val="00B831D0"/>
    <w:rsid w:val="00B9232E"/>
    <w:rsid w:val="00B95430"/>
    <w:rsid w:val="00BA5039"/>
    <w:rsid w:val="00BA5CEA"/>
    <w:rsid w:val="00BA6D2F"/>
    <w:rsid w:val="00BA6EFF"/>
    <w:rsid w:val="00BC66F2"/>
    <w:rsid w:val="00BC71B5"/>
    <w:rsid w:val="00BD5A6A"/>
    <w:rsid w:val="00BF353C"/>
    <w:rsid w:val="00C1685B"/>
    <w:rsid w:val="00C23E45"/>
    <w:rsid w:val="00C27F45"/>
    <w:rsid w:val="00C3223C"/>
    <w:rsid w:val="00C3243F"/>
    <w:rsid w:val="00C33BBB"/>
    <w:rsid w:val="00C37FD4"/>
    <w:rsid w:val="00C55D28"/>
    <w:rsid w:val="00C74592"/>
    <w:rsid w:val="00C91B1B"/>
    <w:rsid w:val="00CA723A"/>
    <w:rsid w:val="00CC11B2"/>
    <w:rsid w:val="00CC38FB"/>
    <w:rsid w:val="00CC5ECF"/>
    <w:rsid w:val="00CD1722"/>
    <w:rsid w:val="00CD4DB3"/>
    <w:rsid w:val="00CF30B8"/>
    <w:rsid w:val="00D03580"/>
    <w:rsid w:val="00D04880"/>
    <w:rsid w:val="00D25702"/>
    <w:rsid w:val="00D32B73"/>
    <w:rsid w:val="00D408CF"/>
    <w:rsid w:val="00D538B4"/>
    <w:rsid w:val="00D559EA"/>
    <w:rsid w:val="00D72F2C"/>
    <w:rsid w:val="00D748F4"/>
    <w:rsid w:val="00D81204"/>
    <w:rsid w:val="00D827AB"/>
    <w:rsid w:val="00D82AC8"/>
    <w:rsid w:val="00D83746"/>
    <w:rsid w:val="00D84EF6"/>
    <w:rsid w:val="00D9083B"/>
    <w:rsid w:val="00DA347A"/>
    <w:rsid w:val="00DB06D1"/>
    <w:rsid w:val="00DB1576"/>
    <w:rsid w:val="00DB3DC6"/>
    <w:rsid w:val="00DC46FF"/>
    <w:rsid w:val="00DD1E2D"/>
    <w:rsid w:val="00DD4BAC"/>
    <w:rsid w:val="00DD7D75"/>
    <w:rsid w:val="00DE42FE"/>
    <w:rsid w:val="00DE4AB6"/>
    <w:rsid w:val="00E07159"/>
    <w:rsid w:val="00E24557"/>
    <w:rsid w:val="00E27CBA"/>
    <w:rsid w:val="00E42254"/>
    <w:rsid w:val="00E4475F"/>
    <w:rsid w:val="00E608A9"/>
    <w:rsid w:val="00E71602"/>
    <w:rsid w:val="00E73641"/>
    <w:rsid w:val="00E80B58"/>
    <w:rsid w:val="00E840D8"/>
    <w:rsid w:val="00E92543"/>
    <w:rsid w:val="00E94AA3"/>
    <w:rsid w:val="00EC003C"/>
    <w:rsid w:val="00EC3D84"/>
    <w:rsid w:val="00ED3F15"/>
    <w:rsid w:val="00ED3FC7"/>
    <w:rsid w:val="00EF0B88"/>
    <w:rsid w:val="00EF6042"/>
    <w:rsid w:val="00EF60D3"/>
    <w:rsid w:val="00F07AA5"/>
    <w:rsid w:val="00F1028F"/>
    <w:rsid w:val="00F16315"/>
    <w:rsid w:val="00F20A6A"/>
    <w:rsid w:val="00F243A0"/>
    <w:rsid w:val="00F26505"/>
    <w:rsid w:val="00F27707"/>
    <w:rsid w:val="00F27F9A"/>
    <w:rsid w:val="00F61EA0"/>
    <w:rsid w:val="00F656BB"/>
    <w:rsid w:val="00F71B79"/>
    <w:rsid w:val="00F71D90"/>
    <w:rsid w:val="00F72ECF"/>
    <w:rsid w:val="00F7435E"/>
    <w:rsid w:val="00F75601"/>
    <w:rsid w:val="00F856FC"/>
    <w:rsid w:val="00F86B24"/>
    <w:rsid w:val="00FA2BD5"/>
    <w:rsid w:val="00FB1C05"/>
    <w:rsid w:val="00FC1E7E"/>
    <w:rsid w:val="00FD7333"/>
    <w:rsid w:val="00FF279E"/>
    <w:rsid w:val="01A23F34"/>
    <w:rsid w:val="01FF355B"/>
    <w:rsid w:val="020E3CE3"/>
    <w:rsid w:val="044B0A77"/>
    <w:rsid w:val="04F74420"/>
    <w:rsid w:val="05C61AD1"/>
    <w:rsid w:val="05D82578"/>
    <w:rsid w:val="05DF4D99"/>
    <w:rsid w:val="087D297A"/>
    <w:rsid w:val="08F723AA"/>
    <w:rsid w:val="093D326F"/>
    <w:rsid w:val="094A0075"/>
    <w:rsid w:val="094E4B33"/>
    <w:rsid w:val="097C6485"/>
    <w:rsid w:val="0A0D20F3"/>
    <w:rsid w:val="0A2F09EB"/>
    <w:rsid w:val="0D374AE3"/>
    <w:rsid w:val="0D9517BB"/>
    <w:rsid w:val="0DC23473"/>
    <w:rsid w:val="0E1F475D"/>
    <w:rsid w:val="0E647331"/>
    <w:rsid w:val="0E660976"/>
    <w:rsid w:val="0E7D75C7"/>
    <w:rsid w:val="0F5F7B32"/>
    <w:rsid w:val="0FCD6222"/>
    <w:rsid w:val="0FD66CC9"/>
    <w:rsid w:val="1133149B"/>
    <w:rsid w:val="118E39D5"/>
    <w:rsid w:val="1193409F"/>
    <w:rsid w:val="11B40F25"/>
    <w:rsid w:val="132F65EB"/>
    <w:rsid w:val="14987731"/>
    <w:rsid w:val="14C65370"/>
    <w:rsid w:val="14F86977"/>
    <w:rsid w:val="14FD43FC"/>
    <w:rsid w:val="15547FEA"/>
    <w:rsid w:val="15560729"/>
    <w:rsid w:val="15F0151A"/>
    <w:rsid w:val="16057E4B"/>
    <w:rsid w:val="16A22826"/>
    <w:rsid w:val="171112E5"/>
    <w:rsid w:val="171239EC"/>
    <w:rsid w:val="17EA7249"/>
    <w:rsid w:val="17EC5205"/>
    <w:rsid w:val="185433E7"/>
    <w:rsid w:val="18782A4D"/>
    <w:rsid w:val="18C15415"/>
    <w:rsid w:val="1B541DE1"/>
    <w:rsid w:val="1BDD6415"/>
    <w:rsid w:val="1BFC6B4A"/>
    <w:rsid w:val="1D2968F9"/>
    <w:rsid w:val="1DDC58BE"/>
    <w:rsid w:val="1E3B069C"/>
    <w:rsid w:val="1E492C1E"/>
    <w:rsid w:val="1EC934E4"/>
    <w:rsid w:val="1F2062F9"/>
    <w:rsid w:val="1FF805A7"/>
    <w:rsid w:val="20100C53"/>
    <w:rsid w:val="20137DA9"/>
    <w:rsid w:val="209A7164"/>
    <w:rsid w:val="20C96905"/>
    <w:rsid w:val="21146071"/>
    <w:rsid w:val="22195ADA"/>
    <w:rsid w:val="229F2176"/>
    <w:rsid w:val="23482D92"/>
    <w:rsid w:val="241361FC"/>
    <w:rsid w:val="24492D65"/>
    <w:rsid w:val="24F35F7D"/>
    <w:rsid w:val="2532514B"/>
    <w:rsid w:val="258101F1"/>
    <w:rsid w:val="25E00402"/>
    <w:rsid w:val="265C1BAE"/>
    <w:rsid w:val="26806B25"/>
    <w:rsid w:val="26BA240D"/>
    <w:rsid w:val="26C6537A"/>
    <w:rsid w:val="271774C8"/>
    <w:rsid w:val="27487C95"/>
    <w:rsid w:val="2756461E"/>
    <w:rsid w:val="2764252F"/>
    <w:rsid w:val="27896475"/>
    <w:rsid w:val="27AF791A"/>
    <w:rsid w:val="281F08EF"/>
    <w:rsid w:val="28617124"/>
    <w:rsid w:val="28FD33DB"/>
    <w:rsid w:val="290C2047"/>
    <w:rsid w:val="29361C96"/>
    <w:rsid w:val="29510919"/>
    <w:rsid w:val="29B124C3"/>
    <w:rsid w:val="2A323E21"/>
    <w:rsid w:val="2A3374C0"/>
    <w:rsid w:val="2A7E37DC"/>
    <w:rsid w:val="2A9F760C"/>
    <w:rsid w:val="2ADE643E"/>
    <w:rsid w:val="2AF54380"/>
    <w:rsid w:val="2AF81986"/>
    <w:rsid w:val="2B1B6EA9"/>
    <w:rsid w:val="2B5E699A"/>
    <w:rsid w:val="2BAA743E"/>
    <w:rsid w:val="2BFF15A9"/>
    <w:rsid w:val="2C475DC7"/>
    <w:rsid w:val="2D443736"/>
    <w:rsid w:val="2DC7489E"/>
    <w:rsid w:val="2ED30C1D"/>
    <w:rsid w:val="2F5A4E87"/>
    <w:rsid w:val="2F982CA6"/>
    <w:rsid w:val="314F1DA0"/>
    <w:rsid w:val="316131E2"/>
    <w:rsid w:val="317226E6"/>
    <w:rsid w:val="318C7D8A"/>
    <w:rsid w:val="31D51DB0"/>
    <w:rsid w:val="31E149D8"/>
    <w:rsid w:val="32706407"/>
    <w:rsid w:val="32C4644C"/>
    <w:rsid w:val="337F6A98"/>
    <w:rsid w:val="33B21C57"/>
    <w:rsid w:val="345B6129"/>
    <w:rsid w:val="35225142"/>
    <w:rsid w:val="364235A0"/>
    <w:rsid w:val="369908EA"/>
    <w:rsid w:val="37181EF8"/>
    <w:rsid w:val="371830D5"/>
    <w:rsid w:val="38C9072B"/>
    <w:rsid w:val="39641D30"/>
    <w:rsid w:val="3A256E9E"/>
    <w:rsid w:val="3A9C3216"/>
    <w:rsid w:val="3AAA3112"/>
    <w:rsid w:val="3AD877C3"/>
    <w:rsid w:val="3B02646B"/>
    <w:rsid w:val="3B446C03"/>
    <w:rsid w:val="3B7547D1"/>
    <w:rsid w:val="3BB83A8C"/>
    <w:rsid w:val="3C56622A"/>
    <w:rsid w:val="3D2376E3"/>
    <w:rsid w:val="3D6206B8"/>
    <w:rsid w:val="3D8C5A0B"/>
    <w:rsid w:val="3E6C1317"/>
    <w:rsid w:val="3EB94F4E"/>
    <w:rsid w:val="3F8B6428"/>
    <w:rsid w:val="3FA67B0A"/>
    <w:rsid w:val="403D4ACF"/>
    <w:rsid w:val="406478C0"/>
    <w:rsid w:val="40C15CF9"/>
    <w:rsid w:val="40C20710"/>
    <w:rsid w:val="41492724"/>
    <w:rsid w:val="41766238"/>
    <w:rsid w:val="42426CCF"/>
    <w:rsid w:val="43AA34E5"/>
    <w:rsid w:val="44183BBD"/>
    <w:rsid w:val="44915E63"/>
    <w:rsid w:val="44BD1B1E"/>
    <w:rsid w:val="45AF3F92"/>
    <w:rsid w:val="464637DE"/>
    <w:rsid w:val="47966EA7"/>
    <w:rsid w:val="47A30089"/>
    <w:rsid w:val="47BE77DD"/>
    <w:rsid w:val="48533C00"/>
    <w:rsid w:val="4A32169C"/>
    <w:rsid w:val="4A58034D"/>
    <w:rsid w:val="4B3F6CE8"/>
    <w:rsid w:val="4C252FD1"/>
    <w:rsid w:val="4C891398"/>
    <w:rsid w:val="4CBD44A6"/>
    <w:rsid w:val="4CDF32BD"/>
    <w:rsid w:val="4D1C2DB5"/>
    <w:rsid w:val="4D2F7E84"/>
    <w:rsid w:val="4D923B9F"/>
    <w:rsid w:val="4DE361E7"/>
    <w:rsid w:val="4E68039B"/>
    <w:rsid w:val="4F3E2335"/>
    <w:rsid w:val="4FD8576A"/>
    <w:rsid w:val="510D703D"/>
    <w:rsid w:val="51962E59"/>
    <w:rsid w:val="51D22713"/>
    <w:rsid w:val="52126276"/>
    <w:rsid w:val="52833DD5"/>
    <w:rsid w:val="538E609B"/>
    <w:rsid w:val="53BB64EF"/>
    <w:rsid w:val="541238C9"/>
    <w:rsid w:val="552743A8"/>
    <w:rsid w:val="555853A8"/>
    <w:rsid w:val="556B3BFE"/>
    <w:rsid w:val="557359B4"/>
    <w:rsid w:val="55CD4A2F"/>
    <w:rsid w:val="56317A7E"/>
    <w:rsid w:val="564C7676"/>
    <w:rsid w:val="565509BE"/>
    <w:rsid w:val="56BB0036"/>
    <w:rsid w:val="57227442"/>
    <w:rsid w:val="57697492"/>
    <w:rsid w:val="57A84533"/>
    <w:rsid w:val="5850213E"/>
    <w:rsid w:val="585A10B6"/>
    <w:rsid w:val="59657ECD"/>
    <w:rsid w:val="59841755"/>
    <w:rsid w:val="59EC4795"/>
    <w:rsid w:val="5A1870CC"/>
    <w:rsid w:val="5A853B88"/>
    <w:rsid w:val="5AA9736C"/>
    <w:rsid w:val="5ABA1EF2"/>
    <w:rsid w:val="5AC13EEB"/>
    <w:rsid w:val="5AF11130"/>
    <w:rsid w:val="5AFF20F1"/>
    <w:rsid w:val="5B0D43C2"/>
    <w:rsid w:val="5B66170C"/>
    <w:rsid w:val="5CEF5536"/>
    <w:rsid w:val="5D0025FC"/>
    <w:rsid w:val="5DC2565E"/>
    <w:rsid w:val="5DCB1FEA"/>
    <w:rsid w:val="5E086428"/>
    <w:rsid w:val="5E3D4C2D"/>
    <w:rsid w:val="5E405618"/>
    <w:rsid w:val="5E5A7FEA"/>
    <w:rsid w:val="5EDF7DEC"/>
    <w:rsid w:val="5F2C2F1E"/>
    <w:rsid w:val="5FFE472B"/>
    <w:rsid w:val="60046CC7"/>
    <w:rsid w:val="600A7D81"/>
    <w:rsid w:val="60112F7D"/>
    <w:rsid w:val="60F14A69"/>
    <w:rsid w:val="61560CCE"/>
    <w:rsid w:val="61623EDE"/>
    <w:rsid w:val="62B01A3B"/>
    <w:rsid w:val="62C41EE6"/>
    <w:rsid w:val="62CA7C6C"/>
    <w:rsid w:val="6337264D"/>
    <w:rsid w:val="633B59B6"/>
    <w:rsid w:val="637A777C"/>
    <w:rsid w:val="638C5C3E"/>
    <w:rsid w:val="63CB1DBC"/>
    <w:rsid w:val="64CD7522"/>
    <w:rsid w:val="6516154B"/>
    <w:rsid w:val="6557372A"/>
    <w:rsid w:val="656625B9"/>
    <w:rsid w:val="65AA55BB"/>
    <w:rsid w:val="65B72C2D"/>
    <w:rsid w:val="6649602F"/>
    <w:rsid w:val="66C45147"/>
    <w:rsid w:val="66E61544"/>
    <w:rsid w:val="66E978AD"/>
    <w:rsid w:val="67502D44"/>
    <w:rsid w:val="678F0278"/>
    <w:rsid w:val="67B4281F"/>
    <w:rsid w:val="67F839AA"/>
    <w:rsid w:val="6828643F"/>
    <w:rsid w:val="685C3E49"/>
    <w:rsid w:val="68664B1E"/>
    <w:rsid w:val="68CE4CC2"/>
    <w:rsid w:val="68D02665"/>
    <w:rsid w:val="6AAA3638"/>
    <w:rsid w:val="6B481D62"/>
    <w:rsid w:val="6BBC2EA3"/>
    <w:rsid w:val="6CEF6358"/>
    <w:rsid w:val="6D752525"/>
    <w:rsid w:val="6D873C79"/>
    <w:rsid w:val="6D9066E0"/>
    <w:rsid w:val="6DCD2EE3"/>
    <w:rsid w:val="6DE9163A"/>
    <w:rsid w:val="6E0B250D"/>
    <w:rsid w:val="6E351F52"/>
    <w:rsid w:val="6E435BBA"/>
    <w:rsid w:val="6E5E1C1B"/>
    <w:rsid w:val="6ED539F6"/>
    <w:rsid w:val="6F97297C"/>
    <w:rsid w:val="6F9E1DB0"/>
    <w:rsid w:val="6FFE66C0"/>
    <w:rsid w:val="70867982"/>
    <w:rsid w:val="71624E29"/>
    <w:rsid w:val="7203172C"/>
    <w:rsid w:val="723B7E61"/>
    <w:rsid w:val="74476BB3"/>
    <w:rsid w:val="75081240"/>
    <w:rsid w:val="752F6509"/>
    <w:rsid w:val="756B53A6"/>
    <w:rsid w:val="75E233F0"/>
    <w:rsid w:val="75ED13B0"/>
    <w:rsid w:val="763849D5"/>
    <w:rsid w:val="765F348C"/>
    <w:rsid w:val="77DB1092"/>
    <w:rsid w:val="79186589"/>
    <w:rsid w:val="79420FBB"/>
    <w:rsid w:val="794D049F"/>
    <w:rsid w:val="79BD063C"/>
    <w:rsid w:val="7B1839DC"/>
    <w:rsid w:val="7B2F6B0B"/>
    <w:rsid w:val="7B791F23"/>
    <w:rsid w:val="7BD82099"/>
    <w:rsid w:val="7C2B271B"/>
    <w:rsid w:val="7C385B91"/>
    <w:rsid w:val="7C62231B"/>
    <w:rsid w:val="7D350704"/>
    <w:rsid w:val="7D585352"/>
    <w:rsid w:val="7DA63C64"/>
    <w:rsid w:val="7E9C3A1E"/>
    <w:rsid w:val="7EAE359A"/>
    <w:rsid w:val="7EB41C19"/>
    <w:rsid w:val="7EDF7637"/>
    <w:rsid w:val="7EFB539F"/>
    <w:rsid w:val="7F3026AF"/>
    <w:rsid w:val="7F6E134D"/>
    <w:rsid w:val="7F8202E3"/>
    <w:rsid w:val="7FCB4B4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qFormat="1"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Indent"/>
    <w:basedOn w:val="1"/>
    <w:link w:val="17"/>
    <w:unhideWhenUsed/>
    <w:qFormat/>
    <w:uiPriority w:val="0"/>
    <w:pPr>
      <w:spacing w:after="120"/>
      <w:ind w:left="420" w:leftChars="200"/>
    </w:pPr>
  </w:style>
  <w:style w:type="paragraph" w:styleId="4">
    <w:name w:val="Balloon Text"/>
    <w:basedOn w:val="1"/>
    <w:link w:val="16"/>
    <w:qFormat/>
    <w:uiPriority w:val="0"/>
    <w:rPr>
      <w:sz w:val="18"/>
      <w:szCs w:val="18"/>
    </w:rPr>
  </w:style>
  <w:style w:type="paragraph" w:styleId="5">
    <w:name w:val="footer"/>
    <w:basedOn w:val="1"/>
    <w:link w:val="15"/>
    <w:qFormat/>
    <w:uiPriority w:val="0"/>
    <w:pPr>
      <w:tabs>
        <w:tab w:val="center" w:pos="4153"/>
        <w:tab w:val="right" w:pos="8306"/>
      </w:tabs>
      <w:snapToGrid w:val="0"/>
      <w:jc w:val="left"/>
    </w:pPr>
    <w:rPr>
      <w:sz w:val="18"/>
      <w:szCs w:val="18"/>
    </w:rPr>
  </w:style>
  <w:style w:type="paragraph" w:styleId="6">
    <w:name w:val="Body Text First Indent 2"/>
    <w:basedOn w:val="3"/>
    <w:link w:val="18"/>
    <w:unhideWhenUsed/>
    <w:qFormat/>
    <w:uiPriority w:val="99"/>
    <w:pPr>
      <w:ind w:firstLine="420" w:firstLineChars="200"/>
    </w:pPr>
  </w:style>
  <w:style w:type="paragraph" w:styleId="7">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10">
    <w:name w:val="Strong"/>
    <w:basedOn w:val="9"/>
    <w:qFormat/>
    <w:uiPriority w:val="0"/>
    <w:rPr>
      <w:b/>
    </w:rPr>
  </w:style>
  <w:style w:type="character" w:styleId="11">
    <w:name w:val="annotation reference"/>
    <w:basedOn w:val="9"/>
    <w:qFormat/>
    <w:uiPriority w:val="0"/>
    <w:rPr>
      <w:sz w:val="21"/>
      <w:szCs w:val="21"/>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4">
    <w:name w:val="页眉 Char"/>
    <w:basedOn w:val="9"/>
    <w:link w:val="7"/>
    <w:qFormat/>
    <w:uiPriority w:val="0"/>
    <w:rPr>
      <w:rFonts w:ascii="Calibri" w:hAnsi="Calibri"/>
      <w:kern w:val="2"/>
      <w:sz w:val="18"/>
      <w:szCs w:val="18"/>
    </w:rPr>
  </w:style>
  <w:style w:type="character" w:customStyle="1" w:styleId="15">
    <w:name w:val="页脚 Char"/>
    <w:basedOn w:val="9"/>
    <w:link w:val="5"/>
    <w:qFormat/>
    <w:uiPriority w:val="0"/>
    <w:rPr>
      <w:rFonts w:ascii="Calibri" w:hAnsi="Calibri"/>
      <w:kern w:val="2"/>
      <w:sz w:val="18"/>
      <w:szCs w:val="18"/>
    </w:rPr>
  </w:style>
  <w:style w:type="character" w:customStyle="1" w:styleId="16">
    <w:name w:val="批注框文本 Char"/>
    <w:basedOn w:val="9"/>
    <w:link w:val="4"/>
    <w:qFormat/>
    <w:uiPriority w:val="0"/>
    <w:rPr>
      <w:rFonts w:ascii="Calibri" w:hAnsi="Calibri"/>
      <w:kern w:val="2"/>
      <w:sz w:val="18"/>
      <w:szCs w:val="18"/>
    </w:rPr>
  </w:style>
  <w:style w:type="character" w:customStyle="1" w:styleId="17">
    <w:name w:val="正文文本缩进 Char"/>
    <w:basedOn w:val="9"/>
    <w:link w:val="3"/>
    <w:semiHidden/>
    <w:qFormat/>
    <w:uiPriority w:val="0"/>
    <w:rPr>
      <w:rFonts w:ascii="Calibri" w:hAnsi="Calibri"/>
      <w:kern w:val="2"/>
      <w:sz w:val="21"/>
      <w:szCs w:val="24"/>
    </w:rPr>
  </w:style>
  <w:style w:type="character" w:customStyle="1" w:styleId="18">
    <w:name w:val="正文首行缩进 2 Char"/>
    <w:basedOn w:val="17"/>
    <w:link w:val="6"/>
    <w:qFormat/>
    <w:uiPriority w:val="99"/>
    <w:rPr>
      <w:rFonts w:ascii="Calibri" w:hAnsi="Calibri"/>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32260F2-A09A-4096-B692-611B922E5975}">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21</Pages>
  <Words>1453</Words>
  <Characters>8287</Characters>
  <Lines>69</Lines>
  <Paragraphs>19</Paragraphs>
  <TotalTime>0</TotalTime>
  <ScaleCrop>false</ScaleCrop>
  <LinksUpToDate>false</LinksUpToDate>
  <CharactersWithSpaces>9721</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2020-11-23T08:33:00Z</dcterms:created>
  <dc:creator>Dell</dc:creator>
  <cp:lastModifiedBy>nn</cp:lastModifiedBy>
  <cp:lastPrinted>2021-05-10T10:14:00Z</cp:lastPrinted>
  <dcterms:modified xsi:type="dcterms:W3CDTF">2021-06-22T08:08:08Z</dcterms:modified>
  <cp:revision>258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86225E47073D4944AA65B38B1B7D0269</vt:lpwstr>
  </property>
</Properties>
</file>